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18" w:rsidRPr="00780EBE" w:rsidRDefault="007C3818">
      <w:pPr>
        <w:rPr>
          <w:rFonts w:ascii="Palatino Linotype" w:hAnsi="Palatino Linotype"/>
          <w:sz w:val="20"/>
        </w:rPr>
      </w:pPr>
    </w:p>
    <w:tbl>
      <w:tblPr>
        <w:tblW w:w="11071" w:type="dxa"/>
        <w:jc w:val="center"/>
        <w:tblCellMar>
          <w:left w:w="115" w:type="dxa"/>
          <w:right w:w="115" w:type="dxa"/>
        </w:tblCellMar>
        <w:tblLook w:val="04A0" w:firstRow="1" w:lastRow="0" w:firstColumn="1" w:lastColumn="0" w:noHBand="0" w:noVBand="1"/>
      </w:tblPr>
      <w:tblGrid>
        <w:gridCol w:w="3720"/>
        <w:gridCol w:w="3206"/>
        <w:gridCol w:w="4145"/>
      </w:tblGrid>
      <w:tr w:rsidR="00485A58" w:rsidRPr="004A4C78" w:rsidTr="00C276D6">
        <w:trPr>
          <w:trHeight w:val="3825"/>
          <w:jc w:val="center"/>
        </w:trPr>
        <w:tc>
          <w:tcPr>
            <w:tcW w:w="1680" w:type="pct"/>
          </w:tcPr>
          <w:p w:rsidR="00485A58" w:rsidRPr="006F6EA9" w:rsidRDefault="004F7D97" w:rsidP="00DF3C72">
            <w:pPr>
              <w:spacing w:after="0"/>
              <w:rPr>
                <w:rFonts w:ascii="Palatino Linotype" w:eastAsia="Calibri" w:hAnsi="Palatino Linotype" w:cs="Calibri"/>
                <w:sz w:val="20"/>
              </w:rPr>
            </w:pPr>
            <w:r>
              <w:rPr>
                <w:rFonts w:ascii="Palatino Linotype" w:hAnsi="Palatino Linotype"/>
                <w:sz w:val="20"/>
              </w:rPr>
              <w:t>Centro Gubernamental de la Ciudad</w:t>
            </w:r>
          </w:p>
          <w:p w:rsidR="00485A58" w:rsidRPr="006F6EA9" w:rsidRDefault="00485A58" w:rsidP="00DF3C72">
            <w:pPr>
              <w:spacing w:after="0"/>
              <w:rPr>
                <w:rFonts w:ascii="Palatino Linotype" w:eastAsia="Calibri" w:hAnsi="Palatino Linotype" w:cs="Calibri"/>
                <w:sz w:val="20"/>
              </w:rPr>
            </w:pPr>
            <w:r>
              <w:rPr>
                <w:rFonts w:ascii="Palatino Linotype" w:hAnsi="Palatino Linotype"/>
                <w:sz w:val="20"/>
              </w:rPr>
              <w:t>8401 NW 53rd Terrace</w:t>
            </w:r>
          </w:p>
          <w:p w:rsidR="00485A58" w:rsidRPr="006F6EA9" w:rsidRDefault="00485A58" w:rsidP="00DF3C72">
            <w:pPr>
              <w:spacing w:after="0"/>
              <w:rPr>
                <w:rFonts w:ascii="Palatino Linotype" w:eastAsia="Calibri" w:hAnsi="Palatino Linotype" w:cs="Calibri"/>
                <w:sz w:val="20"/>
              </w:rPr>
            </w:pPr>
            <w:r>
              <w:rPr>
                <w:rFonts w:ascii="Palatino Linotype" w:hAnsi="Palatino Linotype"/>
                <w:sz w:val="20"/>
              </w:rPr>
              <w:t>Doral, FL 33166</w:t>
            </w:r>
          </w:p>
          <w:p w:rsidR="00485A58" w:rsidRPr="006F6EA9" w:rsidRDefault="00485A58" w:rsidP="00DF3C72">
            <w:pPr>
              <w:spacing w:after="0"/>
              <w:rPr>
                <w:rFonts w:ascii="Palatino Linotype" w:eastAsia="Calibri" w:hAnsi="Palatino Linotype" w:cs="Calibri"/>
                <w:sz w:val="20"/>
              </w:rPr>
            </w:pPr>
            <w:r>
              <w:rPr>
                <w:rFonts w:ascii="Palatino Linotype" w:hAnsi="Palatino Linotype"/>
                <w:sz w:val="20"/>
              </w:rPr>
              <w:t>305-59 DORAL (305-593-6725)</w:t>
            </w:r>
          </w:p>
          <w:p w:rsidR="00485A58" w:rsidRPr="006F6EA9" w:rsidRDefault="00764CA3" w:rsidP="00DF3C72">
            <w:pPr>
              <w:spacing w:after="0"/>
              <w:rPr>
                <w:rFonts w:ascii="Palatino Linotype" w:eastAsia="Times New Roman" w:hAnsi="Palatino Linotype" w:cs="Calibri"/>
                <w:color w:val="0000FF"/>
                <w:sz w:val="20"/>
                <w:u w:val="single"/>
              </w:rPr>
            </w:pPr>
            <w:hyperlink r:id="rId5" w:history="1">
              <w:r w:rsidR="00AF31BB">
                <w:rPr>
                  <w:rFonts w:ascii="Palatino Linotype" w:hAnsi="Palatino Linotype"/>
                  <w:color w:val="0000FF"/>
                  <w:sz w:val="20"/>
                  <w:u w:val="single"/>
                </w:rPr>
                <w:t>www.cityofdoral.com</w:t>
              </w:r>
            </w:hyperlink>
            <w:r w:rsidR="00AF31BB">
              <w:rPr>
                <w:rFonts w:ascii="Palatino Linotype" w:hAnsi="Palatino Linotype"/>
                <w:smallCaps/>
                <w:sz w:val="20"/>
              </w:rPr>
              <w:br/>
            </w:r>
            <w:r w:rsidR="00AF31BB">
              <w:rPr>
                <w:noProof/>
              </w:rPr>
              <w:drawing>
                <wp:inline distT="0" distB="0" distL="0" distR="0">
                  <wp:extent cx="180975" cy="266700"/>
                  <wp:effectExtent l="0" t="0" r="9525" b="0"/>
                  <wp:docPr id="1" name="Picture 1" descr="cid:image002.png@01CC6722.B68D8A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6722.B68D8A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AF31BB">
              <w:rPr>
                <w:noProof/>
              </w:rPr>
              <w:drawing>
                <wp:inline distT="0" distB="0" distL="0" distR="0">
                  <wp:extent cx="180975" cy="266700"/>
                  <wp:effectExtent l="0" t="0" r="9525" b="0"/>
                  <wp:docPr id="2" name="Picture 2" descr="cid:image003.png@01CC6722.B68D8A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AF31BB">
              <w:rPr>
                <w:noProof/>
              </w:rPr>
              <w:drawing>
                <wp:inline distT="0" distB="0" distL="0" distR="0" wp14:anchorId="74E91DF1" wp14:editId="2E2E955F">
                  <wp:extent cx="323850" cy="32385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3850" cy="323850"/>
                          </a:xfrm>
                          <a:prstGeom prst="rect">
                            <a:avLst/>
                          </a:prstGeom>
                          <a:noFill/>
                          <a:ln>
                            <a:noFill/>
                          </a:ln>
                        </pic:spPr>
                      </pic:pic>
                    </a:graphicData>
                  </a:graphic>
                </wp:inline>
              </w:drawing>
            </w:r>
            <w:r w:rsidR="00AF31BB">
              <w:rPr>
                <w:rFonts w:ascii="Palatino Linotype" w:hAnsi="Palatino Linotype"/>
                <w:sz w:val="20"/>
              </w:rPr>
              <w:br/>
            </w:r>
            <w:r w:rsidR="00AF31BB">
              <w:rPr>
                <w:rFonts w:ascii="Palatino Linotype" w:hAnsi="Palatino Linotype"/>
                <w:sz w:val="20"/>
              </w:rPr>
              <w:br/>
            </w:r>
          </w:p>
          <w:p w:rsidR="00485A58" w:rsidRPr="006F6EA9" w:rsidRDefault="00485A58" w:rsidP="00DF3C72">
            <w:pPr>
              <w:rPr>
                <w:rFonts w:ascii="Palatino Linotype" w:eastAsia="Times New Roman" w:hAnsi="Palatino Linotype" w:cs="Calibri"/>
                <w:smallCaps/>
                <w:sz w:val="20"/>
                <w:lang w:val="es-ES"/>
              </w:rPr>
            </w:pPr>
          </w:p>
        </w:tc>
        <w:tc>
          <w:tcPr>
            <w:tcW w:w="1448" w:type="pct"/>
            <w:vAlign w:val="center"/>
            <w:hideMark/>
          </w:tcPr>
          <w:p w:rsidR="00485A58" w:rsidRPr="006F6EA9" w:rsidRDefault="00485A58" w:rsidP="00DF3C72">
            <w:pPr>
              <w:tabs>
                <w:tab w:val="left" w:pos="1620"/>
              </w:tabs>
              <w:rPr>
                <w:rFonts w:ascii="Palatino Linotype" w:eastAsia="Times New Roman" w:hAnsi="Palatino Linotype" w:cs="Calibri"/>
                <w:b/>
                <w:sz w:val="20"/>
              </w:rPr>
            </w:pPr>
            <w:r>
              <w:rPr>
                <w:rFonts w:ascii="Palatino Linotype" w:hAnsi="Palatino Linotype"/>
                <w:noProof/>
                <w:sz w:val="20"/>
              </w:rPr>
              <w:drawing>
                <wp:inline distT="0" distB="0" distL="0" distR="0">
                  <wp:extent cx="1725150" cy="17145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5150" cy="1714500"/>
                          </a:xfrm>
                          <a:prstGeom prst="rect">
                            <a:avLst/>
                          </a:prstGeom>
                          <a:noFill/>
                          <a:ln>
                            <a:noFill/>
                          </a:ln>
                        </pic:spPr>
                      </pic:pic>
                    </a:graphicData>
                  </a:graphic>
                </wp:inline>
              </w:drawing>
            </w:r>
          </w:p>
        </w:tc>
        <w:tc>
          <w:tcPr>
            <w:tcW w:w="1872" w:type="pct"/>
          </w:tcPr>
          <w:p w:rsidR="00A31ACB" w:rsidRPr="006F6EA9" w:rsidRDefault="00CD7981" w:rsidP="00A31ACB">
            <w:pPr>
              <w:spacing w:after="0"/>
              <w:jc w:val="right"/>
              <w:rPr>
                <w:rFonts w:ascii="Palatino Linotype" w:eastAsia="Calibri" w:hAnsi="Palatino Linotype" w:cs="Calibri"/>
                <w:sz w:val="20"/>
              </w:rPr>
            </w:pPr>
            <w:r w:rsidRPr="00CD7981">
              <w:rPr>
                <w:rFonts w:ascii="Palatino Linotype" w:hAnsi="Palatino Linotype"/>
                <w:sz w:val="20"/>
              </w:rPr>
              <w:t>1</w:t>
            </w:r>
            <w:r w:rsidR="005B1E96">
              <w:rPr>
                <w:rFonts w:ascii="Palatino Linotype" w:hAnsi="Palatino Linotype"/>
                <w:sz w:val="20"/>
              </w:rPr>
              <w:t>4</w:t>
            </w:r>
            <w:r w:rsidRPr="00CD7981">
              <w:rPr>
                <w:rFonts w:ascii="Palatino Linotype" w:hAnsi="Palatino Linotype"/>
                <w:sz w:val="20"/>
              </w:rPr>
              <w:t xml:space="preserve"> de diciembre de</w:t>
            </w:r>
            <w:r>
              <w:rPr>
                <w:rFonts w:ascii="Palatino Linotype" w:hAnsi="Palatino Linotype"/>
                <w:sz w:val="20"/>
              </w:rPr>
              <w:t>l</w:t>
            </w:r>
            <w:r w:rsidR="00AF31BB" w:rsidRPr="00CD7981">
              <w:rPr>
                <w:rFonts w:ascii="Palatino Linotype" w:hAnsi="Palatino Linotype"/>
                <w:sz w:val="20"/>
              </w:rPr>
              <w:t xml:space="preserve"> 2018</w:t>
            </w:r>
          </w:p>
          <w:p w:rsidR="00A31ACB" w:rsidRPr="006F6EA9" w:rsidRDefault="00A31ACB" w:rsidP="00A31ACB">
            <w:pPr>
              <w:spacing w:after="0"/>
              <w:jc w:val="right"/>
              <w:rPr>
                <w:rFonts w:ascii="Palatino Linotype" w:eastAsia="Calibri" w:hAnsi="Palatino Linotype" w:cs="Calibri"/>
                <w:b/>
                <w:sz w:val="20"/>
              </w:rPr>
            </w:pPr>
            <w:r>
              <w:rPr>
                <w:rFonts w:ascii="Palatino Linotype" w:hAnsi="Palatino Linotype"/>
                <w:b/>
                <w:sz w:val="20"/>
              </w:rPr>
              <w:t>Para distribución inmediata</w:t>
            </w:r>
          </w:p>
          <w:p w:rsidR="00A31ACB" w:rsidRPr="006F6EA9" w:rsidRDefault="00A31ACB" w:rsidP="00A31ACB">
            <w:pPr>
              <w:spacing w:after="0"/>
              <w:jc w:val="right"/>
              <w:rPr>
                <w:rFonts w:ascii="Palatino Linotype" w:eastAsia="Calibri" w:hAnsi="Palatino Linotype" w:cs="Calibri"/>
                <w:i/>
                <w:sz w:val="20"/>
                <w:u w:val="single"/>
              </w:rPr>
            </w:pPr>
            <w:r>
              <w:rPr>
                <w:rFonts w:ascii="Palatino Linotype" w:hAnsi="Palatino Linotype"/>
                <w:i/>
                <w:sz w:val="20"/>
                <w:u w:val="single"/>
              </w:rPr>
              <w:t>Para más información</w:t>
            </w:r>
          </w:p>
          <w:p w:rsidR="00A31ACB" w:rsidRPr="006F6EA9" w:rsidRDefault="00A31ACB" w:rsidP="00A31ACB">
            <w:pPr>
              <w:spacing w:after="0"/>
              <w:jc w:val="right"/>
              <w:rPr>
                <w:rFonts w:ascii="Palatino Linotype" w:eastAsia="Calibri" w:hAnsi="Palatino Linotype" w:cs="Calibri"/>
                <w:i/>
                <w:sz w:val="20"/>
                <w:u w:val="single"/>
              </w:rPr>
            </w:pPr>
            <w:r>
              <w:rPr>
                <w:rFonts w:ascii="Palatino Linotype" w:hAnsi="Palatino Linotype"/>
                <w:i/>
                <w:sz w:val="20"/>
              </w:rPr>
              <w:t>(Sólo medios)</w:t>
            </w:r>
          </w:p>
          <w:p w:rsidR="00485A58" w:rsidRPr="006F6EA9" w:rsidRDefault="00485A58" w:rsidP="00DF3C72">
            <w:pPr>
              <w:spacing w:after="0"/>
              <w:jc w:val="right"/>
              <w:rPr>
                <w:rFonts w:ascii="Palatino Linotype" w:eastAsia="Times New Roman" w:hAnsi="Palatino Linotype" w:cs="Times New Roman"/>
                <w:sz w:val="20"/>
              </w:rPr>
            </w:pPr>
            <w:r>
              <w:rPr>
                <w:rFonts w:ascii="Palatino Linotype" w:hAnsi="Palatino Linotype"/>
                <w:sz w:val="20"/>
              </w:rPr>
              <w:t>Maggie Santos (305) 409-9762</w:t>
            </w:r>
          </w:p>
          <w:p w:rsidR="00485A58" w:rsidRPr="006F6EA9" w:rsidRDefault="00764CA3" w:rsidP="00DF3C72">
            <w:pPr>
              <w:spacing w:after="0"/>
              <w:jc w:val="right"/>
              <w:rPr>
                <w:rFonts w:ascii="Palatino Linotype" w:eastAsia="Times New Roman" w:hAnsi="Palatino Linotype" w:cs="Times New Roman"/>
                <w:color w:val="0000FF"/>
                <w:sz w:val="20"/>
                <w:u w:val="single"/>
              </w:rPr>
            </w:pPr>
            <w:hyperlink r:id="rId15" w:history="1">
              <w:r w:rsidR="00AF31BB">
                <w:rPr>
                  <w:rFonts w:ascii="Palatino Linotype" w:hAnsi="Palatino Linotype"/>
                  <w:color w:val="0000FF"/>
                  <w:sz w:val="20"/>
                  <w:u w:val="single"/>
                </w:rPr>
                <w:t>Maggie.Santos@cityofdoral.com</w:t>
              </w:r>
            </w:hyperlink>
          </w:p>
          <w:p w:rsidR="00485A58" w:rsidRPr="006F6EA9" w:rsidRDefault="00485A58" w:rsidP="00DF3C72">
            <w:pPr>
              <w:spacing w:after="0"/>
              <w:jc w:val="right"/>
              <w:rPr>
                <w:rFonts w:ascii="Palatino Linotype" w:eastAsia="Calibri" w:hAnsi="Palatino Linotype" w:cs="Calibri"/>
                <w:color w:val="0000FF"/>
                <w:sz w:val="20"/>
                <w:u w:val="single"/>
              </w:rPr>
            </w:pPr>
          </w:p>
        </w:tc>
      </w:tr>
    </w:tbl>
    <w:p w:rsidR="00A31ACB" w:rsidRPr="006F6EA9" w:rsidRDefault="00A31ACB" w:rsidP="00ED2816">
      <w:pPr>
        <w:spacing w:after="0" w:line="240" w:lineRule="auto"/>
        <w:ind w:left="2880" w:firstLine="720"/>
        <w:rPr>
          <w:rFonts w:ascii="Palatino Linotype" w:eastAsia="Times New Roman" w:hAnsi="Palatino Linotype" w:cs="Arial"/>
          <w:b/>
          <w:sz w:val="28"/>
          <w:u w:val="single"/>
        </w:rPr>
      </w:pPr>
      <w:r>
        <w:rPr>
          <w:rFonts w:ascii="Palatino Linotype" w:hAnsi="Palatino Linotype"/>
          <w:b/>
          <w:sz w:val="28"/>
          <w:u w:val="single"/>
        </w:rPr>
        <w:t>Comunicado de prensa</w:t>
      </w:r>
    </w:p>
    <w:p w:rsidR="00012E17" w:rsidRDefault="00012E17" w:rsidP="00012E17">
      <w:pPr>
        <w:autoSpaceDE w:val="0"/>
        <w:autoSpaceDN w:val="0"/>
        <w:adjustRightInd w:val="0"/>
        <w:spacing w:after="0" w:line="240" w:lineRule="auto"/>
        <w:jc w:val="both"/>
        <w:rPr>
          <w:rFonts w:ascii="Palatino Linotype" w:eastAsia="Times New Roman" w:hAnsi="Palatino Linotype" w:cs="Times New Roman"/>
          <w:color w:val="000000"/>
          <w:sz w:val="20"/>
        </w:rPr>
      </w:pPr>
    </w:p>
    <w:p w:rsidR="005B1E96" w:rsidRPr="005B1E96" w:rsidRDefault="005B1E96" w:rsidP="005B1E96">
      <w:pPr>
        <w:autoSpaceDE w:val="0"/>
        <w:autoSpaceDN w:val="0"/>
        <w:adjustRightInd w:val="0"/>
        <w:spacing w:after="0" w:line="240" w:lineRule="auto"/>
        <w:jc w:val="center"/>
        <w:rPr>
          <w:rFonts w:ascii="Palatino Linotype" w:hAnsi="Palatino Linotype"/>
          <w:b/>
          <w:color w:val="000000"/>
          <w:sz w:val="24"/>
        </w:rPr>
      </w:pPr>
      <w:r w:rsidRPr="005B1E96">
        <w:rPr>
          <w:rFonts w:ascii="Palatino Linotype" w:hAnsi="Palatino Linotype"/>
          <w:b/>
          <w:color w:val="000000"/>
          <w:sz w:val="24"/>
        </w:rPr>
        <w:t>Organización de Planificación d</w:t>
      </w:r>
      <w:r>
        <w:rPr>
          <w:rFonts w:ascii="Palatino Linotype" w:hAnsi="Palatino Linotype"/>
          <w:b/>
          <w:color w:val="000000"/>
          <w:sz w:val="24"/>
        </w:rPr>
        <w:t xml:space="preserve">e Transporte de Miami-Dade </w:t>
      </w:r>
    </w:p>
    <w:p w:rsidR="00012E17" w:rsidRDefault="005B1E96" w:rsidP="005B1E96">
      <w:pPr>
        <w:autoSpaceDE w:val="0"/>
        <w:autoSpaceDN w:val="0"/>
        <w:adjustRightInd w:val="0"/>
        <w:spacing w:after="0" w:line="240" w:lineRule="auto"/>
        <w:jc w:val="center"/>
        <w:rPr>
          <w:rFonts w:ascii="Palatino Linotype" w:hAnsi="Palatino Linotype"/>
          <w:b/>
          <w:color w:val="000000"/>
          <w:sz w:val="24"/>
        </w:rPr>
      </w:pPr>
      <w:r w:rsidRPr="005B1E96">
        <w:rPr>
          <w:rFonts w:ascii="Palatino Linotype" w:hAnsi="Palatino Linotype"/>
          <w:b/>
          <w:color w:val="000000"/>
          <w:sz w:val="24"/>
        </w:rPr>
        <w:t>A</w:t>
      </w:r>
      <w:r w:rsidR="0062453A">
        <w:rPr>
          <w:rFonts w:ascii="Palatino Linotype" w:hAnsi="Palatino Linotype"/>
          <w:b/>
          <w:color w:val="000000"/>
          <w:sz w:val="24"/>
        </w:rPr>
        <w:t xml:space="preserve">prueba la ampliación de </w:t>
      </w:r>
      <w:r w:rsidR="00945A2B">
        <w:rPr>
          <w:rFonts w:ascii="Palatino Linotype" w:hAnsi="Palatino Linotype"/>
          <w:b/>
          <w:color w:val="000000"/>
          <w:sz w:val="24"/>
        </w:rPr>
        <w:t xml:space="preserve">la calle </w:t>
      </w:r>
      <w:r w:rsidR="0062453A">
        <w:rPr>
          <w:rFonts w:ascii="Palatino Linotype" w:hAnsi="Palatino Linotype"/>
          <w:b/>
          <w:color w:val="000000"/>
          <w:sz w:val="24"/>
        </w:rPr>
        <w:t xml:space="preserve">NW 25 </w:t>
      </w:r>
      <w:r w:rsidRPr="005B1E96">
        <w:rPr>
          <w:rFonts w:ascii="Palatino Linotype" w:hAnsi="Palatino Linotype"/>
          <w:b/>
          <w:color w:val="000000"/>
          <w:sz w:val="24"/>
        </w:rPr>
        <w:t>en Doral</w:t>
      </w:r>
    </w:p>
    <w:p w:rsidR="005B1E96" w:rsidRPr="006F6EA9" w:rsidRDefault="005B1E96" w:rsidP="005B1E96">
      <w:pPr>
        <w:autoSpaceDE w:val="0"/>
        <w:autoSpaceDN w:val="0"/>
        <w:adjustRightInd w:val="0"/>
        <w:spacing w:after="0" w:line="240" w:lineRule="auto"/>
        <w:jc w:val="both"/>
        <w:rPr>
          <w:rFonts w:ascii="Palatino Linotype" w:eastAsia="Times New Roman" w:hAnsi="Palatino Linotype" w:cs="Times New Roman"/>
          <w:color w:val="000000"/>
          <w:sz w:val="20"/>
        </w:rPr>
      </w:pPr>
    </w:p>
    <w:p w:rsidR="005B1E96" w:rsidRPr="00A10F93" w:rsidRDefault="005B1E96" w:rsidP="005B1E96">
      <w:pPr>
        <w:autoSpaceDE w:val="0"/>
        <w:autoSpaceDN w:val="0"/>
        <w:adjustRightInd w:val="0"/>
        <w:spacing w:after="0" w:line="240" w:lineRule="auto"/>
        <w:jc w:val="both"/>
        <w:rPr>
          <w:rFonts w:ascii="Palatino Linotype" w:hAnsi="Palatino Linotype"/>
          <w:color w:val="000000"/>
          <w:sz w:val="20"/>
        </w:rPr>
      </w:pPr>
      <w:r w:rsidRPr="00A10F93">
        <w:rPr>
          <w:rFonts w:ascii="Palatino Linotype" w:hAnsi="Palatino Linotype"/>
          <w:color w:val="000000"/>
          <w:sz w:val="20"/>
        </w:rPr>
        <w:t xml:space="preserve">Doral, FL - </w:t>
      </w:r>
      <w:r w:rsidRPr="00A10F93">
        <w:rPr>
          <w:rFonts w:ascii="Palatino Linotype" w:hAnsi="Palatino Linotype"/>
          <w:color w:val="000000"/>
          <w:sz w:val="20"/>
        </w:rPr>
        <w:t>El 6 de diciembre, la Organización de Planificación de Transporte (TPO, por sus siglas en inglés) de Miami-Dade aprobó una enmienda al Programa de Mejora del Transporte (TIP</w:t>
      </w:r>
      <w:r w:rsidR="00836A10">
        <w:rPr>
          <w:rFonts w:ascii="Palatino Linotype" w:hAnsi="Palatino Linotype"/>
          <w:color w:val="000000"/>
          <w:sz w:val="20"/>
        </w:rPr>
        <w:t>,</w:t>
      </w:r>
      <w:r w:rsidR="000A1A6C" w:rsidRPr="00A10F93">
        <w:rPr>
          <w:rFonts w:ascii="Palatino Linotype" w:hAnsi="Palatino Linotype"/>
          <w:color w:val="000000"/>
          <w:sz w:val="20"/>
        </w:rPr>
        <w:t xml:space="preserve"> por sus siglas en inglés</w:t>
      </w:r>
      <w:r w:rsidRPr="00A10F93">
        <w:rPr>
          <w:rFonts w:ascii="Palatino Linotype" w:hAnsi="Palatino Linotype"/>
          <w:color w:val="000000"/>
          <w:sz w:val="20"/>
        </w:rPr>
        <w:t>) del Año Fiscal 2019 para incluir un proyecto de ampliació</w:t>
      </w:r>
      <w:r w:rsidR="00945A2B">
        <w:rPr>
          <w:rFonts w:ascii="Palatino Linotype" w:hAnsi="Palatino Linotype"/>
          <w:color w:val="000000"/>
          <w:sz w:val="20"/>
        </w:rPr>
        <w:t>n a lo largo de la calle NW 25</w:t>
      </w:r>
      <w:r w:rsidRPr="00A10F93">
        <w:rPr>
          <w:rFonts w:ascii="Palatino Linotype" w:hAnsi="Palatino Linotype"/>
          <w:color w:val="000000"/>
          <w:sz w:val="20"/>
        </w:rPr>
        <w:t xml:space="preserve"> desde </w:t>
      </w:r>
      <w:r w:rsidR="00945A2B">
        <w:rPr>
          <w:rFonts w:ascii="Palatino Linotype" w:hAnsi="Palatino Linotype"/>
          <w:color w:val="000000"/>
          <w:sz w:val="20"/>
        </w:rPr>
        <w:t xml:space="preserve">la avenida </w:t>
      </w:r>
      <w:r w:rsidRPr="00A10F93">
        <w:rPr>
          <w:rFonts w:ascii="Palatino Linotype" w:hAnsi="Palatino Linotype"/>
          <w:color w:val="000000"/>
          <w:sz w:val="20"/>
        </w:rPr>
        <w:t>NW 1</w:t>
      </w:r>
      <w:r w:rsidR="00945A2B">
        <w:rPr>
          <w:rFonts w:ascii="Palatino Linotype" w:hAnsi="Palatino Linotype"/>
          <w:color w:val="000000"/>
          <w:sz w:val="20"/>
        </w:rPr>
        <w:t>17</w:t>
      </w:r>
      <w:r w:rsidRPr="00A10F93">
        <w:rPr>
          <w:rFonts w:ascii="Palatino Linotype" w:hAnsi="Palatino Linotype"/>
          <w:color w:val="000000"/>
          <w:sz w:val="20"/>
        </w:rPr>
        <w:t xml:space="preserve"> hasta </w:t>
      </w:r>
      <w:r w:rsidR="00764CA3">
        <w:rPr>
          <w:rFonts w:ascii="Palatino Linotype" w:hAnsi="Palatino Linotype"/>
          <w:color w:val="000000"/>
          <w:sz w:val="20"/>
        </w:rPr>
        <w:t>la avenida NW 87</w:t>
      </w:r>
      <w:bookmarkStart w:id="0" w:name="_GoBack"/>
      <w:bookmarkEnd w:id="0"/>
      <w:r w:rsidRPr="00A10F93">
        <w:rPr>
          <w:rFonts w:ascii="Palatino Linotype" w:hAnsi="Palatino Linotype"/>
          <w:color w:val="000000"/>
          <w:sz w:val="20"/>
        </w:rPr>
        <w:t>. Este proyecto aumentaría la capacidad y mejoraría los tiempos de viaje al ampliar esta carretera de cinco a siete carriles.</w:t>
      </w:r>
    </w:p>
    <w:p w:rsidR="005B1E96" w:rsidRPr="00A10F93" w:rsidRDefault="005B1E96" w:rsidP="005B1E96">
      <w:pPr>
        <w:autoSpaceDE w:val="0"/>
        <w:autoSpaceDN w:val="0"/>
        <w:adjustRightInd w:val="0"/>
        <w:spacing w:after="0" w:line="240" w:lineRule="auto"/>
        <w:jc w:val="both"/>
        <w:rPr>
          <w:rFonts w:ascii="Palatino Linotype" w:hAnsi="Palatino Linotype"/>
          <w:color w:val="000000"/>
          <w:sz w:val="20"/>
        </w:rPr>
      </w:pPr>
    </w:p>
    <w:p w:rsidR="005B1E96" w:rsidRPr="00A10F93" w:rsidRDefault="005B1E96" w:rsidP="005B1E96">
      <w:pPr>
        <w:autoSpaceDE w:val="0"/>
        <w:autoSpaceDN w:val="0"/>
        <w:adjustRightInd w:val="0"/>
        <w:spacing w:after="0" w:line="240" w:lineRule="auto"/>
        <w:jc w:val="both"/>
        <w:rPr>
          <w:rFonts w:ascii="Palatino Linotype" w:hAnsi="Palatino Linotype"/>
          <w:color w:val="000000"/>
          <w:sz w:val="20"/>
        </w:rPr>
      </w:pPr>
      <w:r w:rsidRPr="00A10F93">
        <w:rPr>
          <w:rFonts w:ascii="Palatino Linotype" w:hAnsi="Palatino Linotype"/>
          <w:color w:val="000000"/>
          <w:sz w:val="20"/>
        </w:rPr>
        <w:t xml:space="preserve">En 2016, el TPO completó el Estudio de Carriles reversibles a lo largo de los principales recorridos, </w:t>
      </w:r>
      <w:r w:rsidRPr="00A10F93">
        <w:rPr>
          <w:rFonts w:ascii="Palatino Linotype" w:hAnsi="Palatino Linotype"/>
          <w:color w:val="000000"/>
          <w:sz w:val="20"/>
        </w:rPr>
        <w:t>lo cual</w:t>
      </w:r>
      <w:r w:rsidRPr="00A10F93">
        <w:rPr>
          <w:rFonts w:ascii="Palatino Linotype" w:hAnsi="Palatino Linotype"/>
          <w:color w:val="000000"/>
          <w:sz w:val="20"/>
        </w:rPr>
        <w:t xml:space="preserve"> identificó el corredor </w:t>
      </w:r>
      <w:r w:rsidR="00945A2B">
        <w:rPr>
          <w:rFonts w:ascii="Palatino Linotype" w:hAnsi="Palatino Linotype"/>
          <w:color w:val="000000"/>
          <w:sz w:val="20"/>
        </w:rPr>
        <w:t xml:space="preserve">de la calle NW 25 </w:t>
      </w:r>
      <w:r w:rsidRPr="00A10F93">
        <w:rPr>
          <w:rFonts w:ascii="Palatino Linotype" w:hAnsi="Palatino Linotype"/>
          <w:color w:val="000000"/>
          <w:sz w:val="20"/>
        </w:rPr>
        <w:t xml:space="preserve">desde </w:t>
      </w:r>
      <w:r w:rsidR="00945A2B">
        <w:rPr>
          <w:rFonts w:ascii="Palatino Linotype" w:hAnsi="Palatino Linotype"/>
          <w:color w:val="000000"/>
          <w:sz w:val="20"/>
        </w:rPr>
        <w:t xml:space="preserve">la avenida NW 117 </w:t>
      </w:r>
      <w:r w:rsidRPr="00A10F93">
        <w:rPr>
          <w:rFonts w:ascii="Palatino Linotype" w:hAnsi="Palatino Linotype"/>
          <w:color w:val="000000"/>
          <w:sz w:val="20"/>
        </w:rPr>
        <w:t xml:space="preserve">hasta </w:t>
      </w:r>
      <w:r w:rsidR="00945A2B">
        <w:rPr>
          <w:rFonts w:ascii="Palatino Linotype" w:hAnsi="Palatino Linotype"/>
          <w:color w:val="000000"/>
          <w:sz w:val="20"/>
        </w:rPr>
        <w:t>la avenida NW 87</w:t>
      </w:r>
      <w:r w:rsidRPr="00A10F93">
        <w:rPr>
          <w:rFonts w:ascii="Palatino Linotype" w:hAnsi="Palatino Linotype"/>
          <w:color w:val="000000"/>
          <w:sz w:val="20"/>
        </w:rPr>
        <w:t xml:space="preserve"> como un </w:t>
      </w:r>
      <w:r w:rsidR="00945A2B" w:rsidRPr="00A10F93">
        <w:rPr>
          <w:rFonts w:ascii="Palatino Linotype" w:hAnsi="Palatino Linotype"/>
          <w:color w:val="000000"/>
          <w:sz w:val="20"/>
        </w:rPr>
        <w:t>candidato</w:t>
      </w:r>
      <w:r w:rsidR="00945A2B" w:rsidRPr="00A10F93">
        <w:rPr>
          <w:rFonts w:ascii="Palatino Linotype" w:hAnsi="Palatino Linotype"/>
          <w:color w:val="000000"/>
          <w:sz w:val="20"/>
        </w:rPr>
        <w:t xml:space="preserve"> viable</w:t>
      </w:r>
      <w:r w:rsidRPr="00A10F93">
        <w:rPr>
          <w:rFonts w:ascii="Palatino Linotype" w:hAnsi="Palatino Linotype"/>
          <w:color w:val="000000"/>
          <w:sz w:val="20"/>
        </w:rPr>
        <w:t xml:space="preserve"> para el concepto de carril</w:t>
      </w:r>
      <w:r w:rsidR="00945A2B">
        <w:rPr>
          <w:rFonts w:ascii="Palatino Linotype" w:hAnsi="Palatino Linotype"/>
          <w:color w:val="000000"/>
          <w:sz w:val="20"/>
        </w:rPr>
        <w:t>es</w:t>
      </w:r>
      <w:r w:rsidRPr="00A10F93">
        <w:rPr>
          <w:rFonts w:ascii="Palatino Linotype" w:hAnsi="Palatino Linotype"/>
          <w:color w:val="000000"/>
          <w:sz w:val="20"/>
        </w:rPr>
        <w:t xml:space="preserve"> reversible</w:t>
      </w:r>
      <w:r w:rsidR="00945A2B">
        <w:rPr>
          <w:rFonts w:ascii="Palatino Linotype" w:hAnsi="Palatino Linotype"/>
          <w:color w:val="000000"/>
          <w:sz w:val="20"/>
        </w:rPr>
        <w:t>s</w:t>
      </w:r>
      <w:r w:rsidRPr="00A10F93">
        <w:rPr>
          <w:rFonts w:ascii="Palatino Linotype" w:hAnsi="Palatino Linotype"/>
          <w:color w:val="000000"/>
          <w:sz w:val="20"/>
        </w:rPr>
        <w:t xml:space="preserve">. </w:t>
      </w:r>
      <w:r w:rsidR="00945A2B">
        <w:rPr>
          <w:rFonts w:ascii="Palatino Linotype" w:hAnsi="Palatino Linotype"/>
          <w:color w:val="000000"/>
          <w:sz w:val="20"/>
        </w:rPr>
        <w:t>M</w:t>
      </w:r>
      <w:r w:rsidR="00945A2B" w:rsidRPr="00945A2B">
        <w:rPr>
          <w:rFonts w:ascii="Palatino Linotype" w:hAnsi="Palatino Linotype"/>
          <w:color w:val="000000"/>
          <w:sz w:val="20"/>
        </w:rPr>
        <w:t>ás recientemente</w:t>
      </w:r>
      <w:r w:rsidRPr="00A10F93">
        <w:rPr>
          <w:rFonts w:ascii="Palatino Linotype" w:hAnsi="Palatino Linotype"/>
          <w:color w:val="000000"/>
          <w:sz w:val="20"/>
        </w:rPr>
        <w:t xml:space="preserve">, el Departamento de Transporte y Obras Públicas de Miami-Dade (DTPW, por sus siglas en inglés) realizó un estudio más </w:t>
      </w:r>
      <w:r w:rsidR="00144CF9" w:rsidRPr="00A10F93">
        <w:rPr>
          <w:rFonts w:ascii="Palatino Linotype" w:hAnsi="Palatino Linotype"/>
          <w:color w:val="000000"/>
          <w:sz w:val="20"/>
        </w:rPr>
        <w:t>absoluto</w:t>
      </w:r>
      <w:r w:rsidRPr="00A10F93">
        <w:rPr>
          <w:rFonts w:ascii="Palatino Linotype" w:hAnsi="Palatino Linotype"/>
          <w:color w:val="000000"/>
          <w:sz w:val="20"/>
        </w:rPr>
        <w:t xml:space="preserve"> que reveló que los carriles reversibles propuestos en realidad aumentarían los tiempos de viaje en las direcciones hacia el oeste y hacia el este. Por lo tanto, la ampliación de</w:t>
      </w:r>
      <w:r w:rsidR="00945A2B">
        <w:rPr>
          <w:rFonts w:ascii="Palatino Linotype" w:hAnsi="Palatino Linotype"/>
          <w:color w:val="000000"/>
          <w:sz w:val="20"/>
        </w:rPr>
        <w:t xml:space="preserve"> la calle NW 25 </w:t>
      </w:r>
      <w:r w:rsidRPr="00A10F93">
        <w:rPr>
          <w:rFonts w:ascii="Palatino Linotype" w:hAnsi="Palatino Linotype"/>
          <w:color w:val="000000"/>
          <w:sz w:val="20"/>
        </w:rPr>
        <w:t>fue la alternativa preferida, ya que no restringe el acceso a las propiedades adyacentes y aumenta la capacidad vehicular a través de los carriles de viaje adicionales.</w:t>
      </w:r>
    </w:p>
    <w:p w:rsidR="005B1E96" w:rsidRPr="00A10F93" w:rsidRDefault="005B1E96" w:rsidP="005B1E96">
      <w:pPr>
        <w:autoSpaceDE w:val="0"/>
        <w:autoSpaceDN w:val="0"/>
        <w:adjustRightInd w:val="0"/>
        <w:spacing w:after="0" w:line="240" w:lineRule="auto"/>
        <w:jc w:val="both"/>
        <w:rPr>
          <w:rFonts w:ascii="Palatino Linotype" w:hAnsi="Palatino Linotype"/>
          <w:color w:val="000000"/>
          <w:sz w:val="20"/>
        </w:rPr>
      </w:pPr>
    </w:p>
    <w:p w:rsidR="005B1E96" w:rsidRPr="00A10F93" w:rsidRDefault="005B1E96" w:rsidP="005B1E96">
      <w:pPr>
        <w:autoSpaceDE w:val="0"/>
        <w:autoSpaceDN w:val="0"/>
        <w:adjustRightInd w:val="0"/>
        <w:spacing w:after="0" w:line="240" w:lineRule="auto"/>
        <w:jc w:val="both"/>
        <w:rPr>
          <w:rFonts w:ascii="Palatino Linotype" w:hAnsi="Palatino Linotype"/>
          <w:color w:val="000000"/>
          <w:sz w:val="20"/>
        </w:rPr>
      </w:pPr>
      <w:r w:rsidRPr="00A10F93">
        <w:rPr>
          <w:rFonts w:ascii="Palatino Linotype" w:hAnsi="Palatino Linotype"/>
          <w:color w:val="000000"/>
          <w:sz w:val="20"/>
        </w:rPr>
        <w:t>"Hace dos años, me comprometí a obtener un asiento para la Ciudad en la TPO porque sabía que era un paso crucial para poder mejorar significativamente las políticas de transpor</w:t>
      </w:r>
      <w:r w:rsidR="00144CF9" w:rsidRPr="00A10F93">
        <w:rPr>
          <w:rFonts w:ascii="Palatino Linotype" w:hAnsi="Palatino Linotype"/>
          <w:color w:val="000000"/>
          <w:sz w:val="20"/>
        </w:rPr>
        <w:t>te que afectan a nuestra ciudad</w:t>
      </w:r>
      <w:r w:rsidRPr="00A10F93">
        <w:rPr>
          <w:rFonts w:ascii="Palatino Linotype" w:hAnsi="Palatino Linotype"/>
          <w:color w:val="000000"/>
          <w:sz w:val="20"/>
        </w:rPr>
        <w:t>,</w:t>
      </w:r>
      <w:r w:rsidR="00144CF9" w:rsidRPr="00A10F93">
        <w:rPr>
          <w:rFonts w:ascii="Palatino Linotype" w:hAnsi="Palatino Linotype"/>
          <w:color w:val="000000"/>
          <w:sz w:val="20"/>
        </w:rPr>
        <w:t>”</w:t>
      </w:r>
      <w:r w:rsidRPr="00A10F93">
        <w:rPr>
          <w:rFonts w:ascii="Palatino Linotype" w:hAnsi="Palatino Linotype"/>
          <w:color w:val="000000"/>
          <w:sz w:val="20"/>
        </w:rPr>
        <w:t xml:space="preserve"> declaró el alcalde Juan Carlos Bermúdez. "La aprobación de este proyecto reafirma la importancia de trabajar con los miembros de la junta para encontrar soluciones que alivien el tráfico en Doral y </w:t>
      </w:r>
      <w:r w:rsidR="00144CF9" w:rsidRPr="00A10F93">
        <w:rPr>
          <w:rFonts w:ascii="Palatino Linotype" w:hAnsi="Palatino Linotype"/>
          <w:color w:val="000000"/>
          <w:sz w:val="20"/>
        </w:rPr>
        <w:t>el sur de la Florida en general</w:t>
      </w:r>
      <w:r w:rsidRPr="00A10F93">
        <w:rPr>
          <w:rFonts w:ascii="Palatino Linotype" w:hAnsi="Palatino Linotype"/>
          <w:color w:val="000000"/>
          <w:sz w:val="20"/>
        </w:rPr>
        <w:t>.</w:t>
      </w:r>
      <w:r w:rsidR="00144CF9" w:rsidRPr="00A10F93">
        <w:rPr>
          <w:rFonts w:ascii="Palatino Linotype" w:hAnsi="Palatino Linotype"/>
          <w:color w:val="000000"/>
          <w:sz w:val="20"/>
        </w:rPr>
        <w:t>”</w:t>
      </w:r>
    </w:p>
    <w:p w:rsidR="005B1E96" w:rsidRPr="00A10F93" w:rsidRDefault="005B1E96" w:rsidP="005B1E96">
      <w:pPr>
        <w:autoSpaceDE w:val="0"/>
        <w:autoSpaceDN w:val="0"/>
        <w:adjustRightInd w:val="0"/>
        <w:spacing w:after="0" w:line="240" w:lineRule="auto"/>
        <w:jc w:val="both"/>
        <w:rPr>
          <w:rFonts w:ascii="Palatino Linotype" w:hAnsi="Palatino Linotype"/>
          <w:color w:val="000000"/>
          <w:sz w:val="20"/>
        </w:rPr>
      </w:pPr>
    </w:p>
    <w:p w:rsidR="005B1E96" w:rsidRPr="00A10F93" w:rsidRDefault="005B1E96" w:rsidP="005B1E96">
      <w:pPr>
        <w:autoSpaceDE w:val="0"/>
        <w:autoSpaceDN w:val="0"/>
        <w:adjustRightInd w:val="0"/>
        <w:spacing w:after="0" w:line="240" w:lineRule="auto"/>
        <w:jc w:val="both"/>
        <w:rPr>
          <w:rFonts w:ascii="Palatino Linotype" w:eastAsia="Times New Roman" w:hAnsi="Palatino Linotype" w:cs="Times New Roman"/>
          <w:sz w:val="20"/>
        </w:rPr>
      </w:pPr>
      <w:r w:rsidRPr="00A10F93">
        <w:rPr>
          <w:rFonts w:ascii="Palatino Linotype" w:hAnsi="Palatino Linotype"/>
          <w:color w:val="000000"/>
          <w:sz w:val="20"/>
        </w:rPr>
        <w:t xml:space="preserve">El proyecto, con un costo estimado de $ 51,750,000.00, será financiado por el DTPW y se espera que se complete en </w:t>
      </w:r>
      <w:r w:rsidR="00E11835" w:rsidRPr="00A10F93">
        <w:rPr>
          <w:rFonts w:ascii="Palatino Linotype" w:hAnsi="Palatino Linotype"/>
          <w:color w:val="000000"/>
          <w:sz w:val="20"/>
        </w:rPr>
        <w:t xml:space="preserve">el año </w:t>
      </w:r>
      <w:r w:rsidRPr="00A10F93">
        <w:rPr>
          <w:rFonts w:ascii="Palatino Linotype" w:hAnsi="Palatino Linotype"/>
          <w:color w:val="000000"/>
          <w:sz w:val="20"/>
        </w:rPr>
        <w:t>2024.</w:t>
      </w:r>
    </w:p>
    <w:p w:rsidR="00BE2302" w:rsidRDefault="00BE2302" w:rsidP="00A10F93">
      <w:pPr>
        <w:autoSpaceDE w:val="0"/>
        <w:autoSpaceDN w:val="0"/>
        <w:adjustRightInd w:val="0"/>
        <w:spacing w:after="0" w:line="240" w:lineRule="auto"/>
        <w:jc w:val="center"/>
        <w:rPr>
          <w:rFonts w:ascii="Palatino Linotype" w:eastAsia="Times New Roman" w:hAnsi="Palatino Linotype" w:cs="Times New Roman"/>
        </w:rPr>
      </w:pPr>
      <w:r w:rsidRPr="00A10F93">
        <w:rPr>
          <w:rFonts w:ascii="Palatino Linotype" w:hAnsi="Palatino Linotype"/>
          <w:sz w:val="20"/>
        </w:rPr>
        <w:t>###</w:t>
      </w:r>
    </w:p>
    <w:p w:rsidR="005C6627" w:rsidRPr="00082763" w:rsidRDefault="005C6627" w:rsidP="00BE2302">
      <w:pPr>
        <w:jc w:val="center"/>
        <w:rPr>
          <w:rFonts w:ascii="Palatino Linotype" w:eastAsia="Times New Roman" w:hAnsi="Palatino Linotype" w:cs="Times New Roman"/>
        </w:rPr>
      </w:pPr>
    </w:p>
    <w:p w:rsidR="00EB467A" w:rsidRPr="00EB467A" w:rsidRDefault="00EB467A" w:rsidP="00EB467A">
      <w:pPr>
        <w:jc w:val="both"/>
        <w:rPr>
          <w:rFonts w:ascii="Palatino Linotype" w:eastAsia="Times New Roman" w:hAnsi="Palatino Linotype" w:cs="Times New Roman"/>
        </w:rPr>
      </w:pPr>
    </w:p>
    <w:p w:rsidR="009C2C64" w:rsidRPr="009C2C64" w:rsidRDefault="009C2C64" w:rsidP="00083C39">
      <w:pPr>
        <w:jc w:val="both"/>
        <w:rPr>
          <w:rFonts w:ascii="Palatino Linotype" w:hAnsi="Palatino Linotype"/>
          <w:b/>
          <w:i/>
          <w:sz w:val="23"/>
          <w:szCs w:val="23"/>
        </w:rPr>
      </w:pPr>
    </w:p>
    <w:sectPr w:rsidR="009C2C64" w:rsidRPr="009C2C64" w:rsidSect="00DB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s-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0" w:nlCheck="1" w:checkStyle="0"/>
  <w:activeWritingStyle w:appName="MSWord" w:lang="en-CA" w:vendorID="64" w:dllVersion="6" w:nlCheck="1" w:checkStyle="1"/>
  <w:activeWritingStyle w:appName="MSWord" w:lang="es-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1MzcxNDU2NzAyNzVX0lEKTi0uzszPAykwrAUARQgxcCwAAAA="/>
  </w:docVars>
  <w:rsids>
    <w:rsidRoot w:val="00485A58"/>
    <w:rsid w:val="00004ECE"/>
    <w:rsid w:val="000072C3"/>
    <w:rsid w:val="00012E17"/>
    <w:rsid w:val="000137BD"/>
    <w:rsid w:val="00015F48"/>
    <w:rsid w:val="0002049C"/>
    <w:rsid w:val="00040EFD"/>
    <w:rsid w:val="000431E5"/>
    <w:rsid w:val="0006242D"/>
    <w:rsid w:val="00063084"/>
    <w:rsid w:val="00063A46"/>
    <w:rsid w:val="00082763"/>
    <w:rsid w:val="00083C39"/>
    <w:rsid w:val="000910DA"/>
    <w:rsid w:val="000919ED"/>
    <w:rsid w:val="00094938"/>
    <w:rsid w:val="000960E8"/>
    <w:rsid w:val="000A1A6C"/>
    <w:rsid w:val="000E5FE4"/>
    <w:rsid w:val="00102B4D"/>
    <w:rsid w:val="00103E5F"/>
    <w:rsid w:val="00105737"/>
    <w:rsid w:val="00105E79"/>
    <w:rsid w:val="00107F02"/>
    <w:rsid w:val="001135CE"/>
    <w:rsid w:val="00122CBE"/>
    <w:rsid w:val="00126EEE"/>
    <w:rsid w:val="00130536"/>
    <w:rsid w:val="00135685"/>
    <w:rsid w:val="001437C4"/>
    <w:rsid w:val="00144CF9"/>
    <w:rsid w:val="00167E3F"/>
    <w:rsid w:val="00170DB5"/>
    <w:rsid w:val="00175760"/>
    <w:rsid w:val="0018518E"/>
    <w:rsid w:val="0018590D"/>
    <w:rsid w:val="001973A5"/>
    <w:rsid w:val="001A07BE"/>
    <w:rsid w:val="001A1EF4"/>
    <w:rsid w:val="001A6272"/>
    <w:rsid w:val="001A6CA8"/>
    <w:rsid w:val="001A6E74"/>
    <w:rsid w:val="001C101A"/>
    <w:rsid w:val="001C1EBC"/>
    <w:rsid w:val="001C324A"/>
    <w:rsid w:val="001C4D7F"/>
    <w:rsid w:val="001E6686"/>
    <w:rsid w:val="001E67D1"/>
    <w:rsid w:val="001E700D"/>
    <w:rsid w:val="001F17A3"/>
    <w:rsid w:val="001F61B9"/>
    <w:rsid w:val="001F76DF"/>
    <w:rsid w:val="00206464"/>
    <w:rsid w:val="00206F90"/>
    <w:rsid w:val="0022137A"/>
    <w:rsid w:val="00225D3C"/>
    <w:rsid w:val="00253B4E"/>
    <w:rsid w:val="002654E3"/>
    <w:rsid w:val="002662B2"/>
    <w:rsid w:val="002B21B3"/>
    <w:rsid w:val="002C1BF1"/>
    <w:rsid w:val="002C428F"/>
    <w:rsid w:val="002D557D"/>
    <w:rsid w:val="002D6C90"/>
    <w:rsid w:val="002E1A7C"/>
    <w:rsid w:val="002E2A1A"/>
    <w:rsid w:val="002E5EEB"/>
    <w:rsid w:val="002F0C07"/>
    <w:rsid w:val="002F1312"/>
    <w:rsid w:val="002F1992"/>
    <w:rsid w:val="003054A3"/>
    <w:rsid w:val="00316C38"/>
    <w:rsid w:val="0034665F"/>
    <w:rsid w:val="00350665"/>
    <w:rsid w:val="00356389"/>
    <w:rsid w:val="00361551"/>
    <w:rsid w:val="00386091"/>
    <w:rsid w:val="00394DA9"/>
    <w:rsid w:val="003B6522"/>
    <w:rsid w:val="003C787A"/>
    <w:rsid w:val="003D2FE8"/>
    <w:rsid w:val="003D5A95"/>
    <w:rsid w:val="003E2C77"/>
    <w:rsid w:val="003E3E06"/>
    <w:rsid w:val="003E4EC1"/>
    <w:rsid w:val="003E4F21"/>
    <w:rsid w:val="003F69C2"/>
    <w:rsid w:val="00416747"/>
    <w:rsid w:val="00442920"/>
    <w:rsid w:val="0045126E"/>
    <w:rsid w:val="0045413C"/>
    <w:rsid w:val="004553E0"/>
    <w:rsid w:val="00461DCC"/>
    <w:rsid w:val="0046445C"/>
    <w:rsid w:val="00471D34"/>
    <w:rsid w:val="00474408"/>
    <w:rsid w:val="00476471"/>
    <w:rsid w:val="00483283"/>
    <w:rsid w:val="00485A58"/>
    <w:rsid w:val="004A4A67"/>
    <w:rsid w:val="004A4C78"/>
    <w:rsid w:val="004B1751"/>
    <w:rsid w:val="004B5163"/>
    <w:rsid w:val="004C0716"/>
    <w:rsid w:val="004C7CBF"/>
    <w:rsid w:val="004D1DB1"/>
    <w:rsid w:val="004F0D94"/>
    <w:rsid w:val="004F2637"/>
    <w:rsid w:val="004F41E6"/>
    <w:rsid w:val="004F6749"/>
    <w:rsid w:val="004F7D97"/>
    <w:rsid w:val="00530D75"/>
    <w:rsid w:val="005464C5"/>
    <w:rsid w:val="00556789"/>
    <w:rsid w:val="005711A7"/>
    <w:rsid w:val="005841D8"/>
    <w:rsid w:val="005944FA"/>
    <w:rsid w:val="005A1137"/>
    <w:rsid w:val="005A773E"/>
    <w:rsid w:val="005B1E96"/>
    <w:rsid w:val="005B21FF"/>
    <w:rsid w:val="005C6627"/>
    <w:rsid w:val="005F2599"/>
    <w:rsid w:val="005F29D2"/>
    <w:rsid w:val="005F621E"/>
    <w:rsid w:val="005F722A"/>
    <w:rsid w:val="0060337A"/>
    <w:rsid w:val="0062453A"/>
    <w:rsid w:val="00626704"/>
    <w:rsid w:val="00633C7B"/>
    <w:rsid w:val="00643D48"/>
    <w:rsid w:val="00646356"/>
    <w:rsid w:val="0065044B"/>
    <w:rsid w:val="00670568"/>
    <w:rsid w:val="00683671"/>
    <w:rsid w:val="006864B5"/>
    <w:rsid w:val="00690011"/>
    <w:rsid w:val="00695537"/>
    <w:rsid w:val="006A666E"/>
    <w:rsid w:val="006B6675"/>
    <w:rsid w:val="006C5D3E"/>
    <w:rsid w:val="006C7927"/>
    <w:rsid w:val="006E42C2"/>
    <w:rsid w:val="006E462B"/>
    <w:rsid w:val="006F6EA9"/>
    <w:rsid w:val="00704749"/>
    <w:rsid w:val="007122E9"/>
    <w:rsid w:val="00716F29"/>
    <w:rsid w:val="00721566"/>
    <w:rsid w:val="00725F45"/>
    <w:rsid w:val="00732A16"/>
    <w:rsid w:val="007468CF"/>
    <w:rsid w:val="00753F06"/>
    <w:rsid w:val="007547D3"/>
    <w:rsid w:val="00754F4D"/>
    <w:rsid w:val="00755D9D"/>
    <w:rsid w:val="0076090A"/>
    <w:rsid w:val="007635B2"/>
    <w:rsid w:val="00764CA3"/>
    <w:rsid w:val="007721BE"/>
    <w:rsid w:val="007758EC"/>
    <w:rsid w:val="00776FBA"/>
    <w:rsid w:val="00780EBE"/>
    <w:rsid w:val="0078389A"/>
    <w:rsid w:val="007B21EB"/>
    <w:rsid w:val="007B26DA"/>
    <w:rsid w:val="007C3818"/>
    <w:rsid w:val="007D6308"/>
    <w:rsid w:val="007F7889"/>
    <w:rsid w:val="00807F22"/>
    <w:rsid w:val="008263AC"/>
    <w:rsid w:val="00836A10"/>
    <w:rsid w:val="00837D08"/>
    <w:rsid w:val="00842A1E"/>
    <w:rsid w:val="00863666"/>
    <w:rsid w:val="008708A6"/>
    <w:rsid w:val="008722CA"/>
    <w:rsid w:val="00895AA4"/>
    <w:rsid w:val="008A42B2"/>
    <w:rsid w:val="008A5CDA"/>
    <w:rsid w:val="008A6782"/>
    <w:rsid w:val="008C2530"/>
    <w:rsid w:val="008C3CC6"/>
    <w:rsid w:val="008D154B"/>
    <w:rsid w:val="008E41E2"/>
    <w:rsid w:val="008E7016"/>
    <w:rsid w:val="008F4F81"/>
    <w:rsid w:val="00907EA3"/>
    <w:rsid w:val="0091665B"/>
    <w:rsid w:val="009205B5"/>
    <w:rsid w:val="00936219"/>
    <w:rsid w:val="00945A2B"/>
    <w:rsid w:val="00946DB6"/>
    <w:rsid w:val="00950011"/>
    <w:rsid w:val="0095131E"/>
    <w:rsid w:val="009559BE"/>
    <w:rsid w:val="00960711"/>
    <w:rsid w:val="00981C51"/>
    <w:rsid w:val="00986854"/>
    <w:rsid w:val="00986AE2"/>
    <w:rsid w:val="009B05A1"/>
    <w:rsid w:val="009C2C64"/>
    <w:rsid w:val="009C5100"/>
    <w:rsid w:val="009C5ECA"/>
    <w:rsid w:val="009D0555"/>
    <w:rsid w:val="009E754D"/>
    <w:rsid w:val="009F33AC"/>
    <w:rsid w:val="00A02D98"/>
    <w:rsid w:val="00A10F93"/>
    <w:rsid w:val="00A213CA"/>
    <w:rsid w:val="00A25A2E"/>
    <w:rsid w:val="00A31ACB"/>
    <w:rsid w:val="00A36661"/>
    <w:rsid w:val="00A377B4"/>
    <w:rsid w:val="00A42A7F"/>
    <w:rsid w:val="00A451F4"/>
    <w:rsid w:val="00A519B4"/>
    <w:rsid w:val="00A5296D"/>
    <w:rsid w:val="00A5520B"/>
    <w:rsid w:val="00A65808"/>
    <w:rsid w:val="00A7629C"/>
    <w:rsid w:val="00AA4AA7"/>
    <w:rsid w:val="00AA7C01"/>
    <w:rsid w:val="00AB00C9"/>
    <w:rsid w:val="00AB5456"/>
    <w:rsid w:val="00AC1D6F"/>
    <w:rsid w:val="00AE12CE"/>
    <w:rsid w:val="00AE2379"/>
    <w:rsid w:val="00AE626A"/>
    <w:rsid w:val="00AF0F39"/>
    <w:rsid w:val="00AF31BB"/>
    <w:rsid w:val="00B015CB"/>
    <w:rsid w:val="00B1492A"/>
    <w:rsid w:val="00B24F68"/>
    <w:rsid w:val="00B43F0C"/>
    <w:rsid w:val="00B73230"/>
    <w:rsid w:val="00B84FD0"/>
    <w:rsid w:val="00B90E49"/>
    <w:rsid w:val="00B926F0"/>
    <w:rsid w:val="00BA0A26"/>
    <w:rsid w:val="00BA4004"/>
    <w:rsid w:val="00BA726F"/>
    <w:rsid w:val="00BA7339"/>
    <w:rsid w:val="00BB209B"/>
    <w:rsid w:val="00BB2A99"/>
    <w:rsid w:val="00BC608B"/>
    <w:rsid w:val="00BD04A9"/>
    <w:rsid w:val="00BE0E5B"/>
    <w:rsid w:val="00BE2245"/>
    <w:rsid w:val="00BE2302"/>
    <w:rsid w:val="00BF1FC2"/>
    <w:rsid w:val="00BF2F51"/>
    <w:rsid w:val="00C01839"/>
    <w:rsid w:val="00C14515"/>
    <w:rsid w:val="00C14B89"/>
    <w:rsid w:val="00C15E97"/>
    <w:rsid w:val="00C16DF4"/>
    <w:rsid w:val="00C23C3B"/>
    <w:rsid w:val="00C276D6"/>
    <w:rsid w:val="00C3485B"/>
    <w:rsid w:val="00C366EA"/>
    <w:rsid w:val="00C44EDD"/>
    <w:rsid w:val="00C45244"/>
    <w:rsid w:val="00C753F8"/>
    <w:rsid w:val="00C966AC"/>
    <w:rsid w:val="00CB50A2"/>
    <w:rsid w:val="00CC18B8"/>
    <w:rsid w:val="00CC3C1D"/>
    <w:rsid w:val="00CC449A"/>
    <w:rsid w:val="00CD7981"/>
    <w:rsid w:val="00CE2FE1"/>
    <w:rsid w:val="00CE5927"/>
    <w:rsid w:val="00D03151"/>
    <w:rsid w:val="00D044A9"/>
    <w:rsid w:val="00D20EDD"/>
    <w:rsid w:val="00D21637"/>
    <w:rsid w:val="00D27C04"/>
    <w:rsid w:val="00D33E57"/>
    <w:rsid w:val="00D4427E"/>
    <w:rsid w:val="00D44529"/>
    <w:rsid w:val="00D45EAE"/>
    <w:rsid w:val="00D46F71"/>
    <w:rsid w:val="00D478FC"/>
    <w:rsid w:val="00D55DFC"/>
    <w:rsid w:val="00DA6D38"/>
    <w:rsid w:val="00DB3746"/>
    <w:rsid w:val="00DB4704"/>
    <w:rsid w:val="00DC05AB"/>
    <w:rsid w:val="00DC5AD4"/>
    <w:rsid w:val="00DF3C72"/>
    <w:rsid w:val="00DF7BF2"/>
    <w:rsid w:val="00E049F4"/>
    <w:rsid w:val="00E11835"/>
    <w:rsid w:val="00E13BAF"/>
    <w:rsid w:val="00E20448"/>
    <w:rsid w:val="00E21670"/>
    <w:rsid w:val="00E35A79"/>
    <w:rsid w:val="00E51DC2"/>
    <w:rsid w:val="00E632E9"/>
    <w:rsid w:val="00E734D9"/>
    <w:rsid w:val="00E8259C"/>
    <w:rsid w:val="00E952D8"/>
    <w:rsid w:val="00E95387"/>
    <w:rsid w:val="00E96A2E"/>
    <w:rsid w:val="00EA04AC"/>
    <w:rsid w:val="00EA7B15"/>
    <w:rsid w:val="00EB467A"/>
    <w:rsid w:val="00EB4C64"/>
    <w:rsid w:val="00EB6C72"/>
    <w:rsid w:val="00EB6ED3"/>
    <w:rsid w:val="00ED2816"/>
    <w:rsid w:val="00EF22E2"/>
    <w:rsid w:val="00F0163B"/>
    <w:rsid w:val="00F12DAD"/>
    <w:rsid w:val="00F205FC"/>
    <w:rsid w:val="00F2074B"/>
    <w:rsid w:val="00F32037"/>
    <w:rsid w:val="00F33C48"/>
    <w:rsid w:val="00F41480"/>
    <w:rsid w:val="00F64FB9"/>
    <w:rsid w:val="00F65C1C"/>
    <w:rsid w:val="00F845CA"/>
    <w:rsid w:val="00F9166C"/>
    <w:rsid w:val="00FA0328"/>
    <w:rsid w:val="00FA3C95"/>
    <w:rsid w:val="00FA7BA9"/>
    <w:rsid w:val="00FD4428"/>
    <w:rsid w:val="00FF42A3"/>
    <w:rsid w:val="00FF7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251D"/>
  <w15:docId w15:val="{F073061F-20AB-4A7A-B4D2-1AE6366E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58"/>
    <w:rPr>
      <w:rFonts w:ascii="Tahoma" w:hAnsi="Tahoma" w:cs="Tahoma"/>
      <w:sz w:val="16"/>
      <w:szCs w:val="16"/>
    </w:rPr>
  </w:style>
  <w:style w:type="paragraph" w:styleId="PlainText">
    <w:name w:val="Plain Text"/>
    <w:basedOn w:val="Normal"/>
    <w:link w:val="PlainTextChar"/>
    <w:uiPriority w:val="99"/>
    <w:semiHidden/>
    <w:unhideWhenUsed/>
    <w:rsid w:val="00063A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63A46"/>
    <w:rPr>
      <w:rFonts w:ascii="Consolas" w:hAnsi="Consolas" w:cs="Consolas"/>
      <w:sz w:val="21"/>
      <w:szCs w:val="21"/>
    </w:rPr>
  </w:style>
  <w:style w:type="character" w:styleId="Hyperlink">
    <w:name w:val="Hyperlink"/>
    <w:basedOn w:val="DefaultParagraphFont"/>
    <w:uiPriority w:val="99"/>
    <w:unhideWhenUsed/>
    <w:rsid w:val="00356389"/>
    <w:rPr>
      <w:color w:val="0000FF" w:themeColor="hyperlink"/>
      <w:u w:val="single"/>
    </w:rPr>
  </w:style>
  <w:style w:type="character" w:styleId="FollowedHyperlink">
    <w:name w:val="FollowedHyperlink"/>
    <w:basedOn w:val="DefaultParagraphFont"/>
    <w:uiPriority w:val="99"/>
    <w:semiHidden/>
    <w:unhideWhenUsed/>
    <w:rsid w:val="00356389"/>
    <w:rPr>
      <w:color w:val="800080" w:themeColor="followedHyperlink"/>
      <w:u w:val="single"/>
    </w:rPr>
  </w:style>
  <w:style w:type="character" w:customStyle="1" w:styleId="UnresolvedMention1">
    <w:name w:val="Unresolved Mention1"/>
    <w:basedOn w:val="DefaultParagraphFont"/>
    <w:uiPriority w:val="99"/>
    <w:semiHidden/>
    <w:unhideWhenUsed/>
    <w:rsid w:val="004C7C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433779">
      <w:bodyDiv w:val="1"/>
      <w:marLeft w:val="0"/>
      <w:marRight w:val="0"/>
      <w:marTop w:val="0"/>
      <w:marBottom w:val="0"/>
      <w:divBdr>
        <w:top w:val="none" w:sz="0" w:space="0" w:color="auto"/>
        <w:left w:val="none" w:sz="0" w:space="0" w:color="auto"/>
        <w:bottom w:val="none" w:sz="0" w:space="0" w:color="auto"/>
        <w:right w:val="none" w:sz="0" w:space="0" w:color="auto"/>
      </w:divBdr>
    </w:div>
    <w:div w:id="1376930968">
      <w:bodyDiv w:val="1"/>
      <w:marLeft w:val="0"/>
      <w:marRight w:val="0"/>
      <w:marTop w:val="0"/>
      <w:marBottom w:val="0"/>
      <w:divBdr>
        <w:top w:val="none" w:sz="0" w:space="0" w:color="auto"/>
        <w:left w:val="none" w:sz="0" w:space="0" w:color="auto"/>
        <w:bottom w:val="none" w:sz="0" w:space="0" w:color="auto"/>
        <w:right w:val="none" w:sz="0" w:space="0" w:color="auto"/>
      </w:divBdr>
    </w:div>
    <w:div w:id="1407990568">
      <w:bodyDiv w:val="1"/>
      <w:marLeft w:val="0"/>
      <w:marRight w:val="0"/>
      <w:marTop w:val="0"/>
      <w:marBottom w:val="0"/>
      <w:divBdr>
        <w:top w:val="none" w:sz="0" w:space="0" w:color="auto"/>
        <w:left w:val="none" w:sz="0" w:space="0" w:color="auto"/>
        <w:bottom w:val="none" w:sz="0" w:space="0" w:color="auto"/>
        <w:right w:val="none" w:sz="0" w:space="0" w:color="auto"/>
      </w:divBdr>
    </w:div>
    <w:div w:id="14190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CC6722.B68D8A20"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cityofdor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acebook.com/cityofdoral" TargetMode="External"/><Relationship Id="rId11" Type="http://schemas.openxmlformats.org/officeDocument/2006/relationships/image" Target="cid:image003.png@01CC6722.B68D8A20" TargetMode="External"/><Relationship Id="rId5" Type="http://schemas.openxmlformats.org/officeDocument/2006/relationships/hyperlink" Target="http://www.cityofdoral.com" TargetMode="External"/><Relationship Id="rId15" Type="http://schemas.openxmlformats.org/officeDocument/2006/relationships/hyperlink" Target="mailto:Maggie.Santos@cityofdora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twitter.com/#!/CityOfDora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A0A6-C74D-4022-995D-66B4C69D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Gasset</dc:creator>
  <cp:lastModifiedBy>Maggie Santos (PA)</cp:lastModifiedBy>
  <cp:revision>9</cp:revision>
  <cp:lastPrinted>2017-10-16T14:01:00Z</cp:lastPrinted>
  <dcterms:created xsi:type="dcterms:W3CDTF">2018-12-14T14:29:00Z</dcterms:created>
  <dcterms:modified xsi:type="dcterms:W3CDTF">2018-12-14T15:47:00Z</dcterms:modified>
</cp:coreProperties>
</file>