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818" w:rsidRPr="00780EBE" w:rsidRDefault="007C3818">
      <w:pPr>
        <w:rPr>
          <w:rFonts w:ascii="Palatino Linotype" w:hAnsi="Palatino Linotype"/>
          <w:sz w:val="20"/>
        </w:rPr>
      </w:pPr>
    </w:p>
    <w:tbl>
      <w:tblPr>
        <w:tblW w:w="11071" w:type="dxa"/>
        <w:jc w:val="center"/>
        <w:tblCellMar>
          <w:left w:w="115" w:type="dxa"/>
          <w:right w:w="115" w:type="dxa"/>
        </w:tblCellMar>
        <w:tblLook w:val="04A0" w:firstRow="1" w:lastRow="0" w:firstColumn="1" w:lastColumn="0" w:noHBand="0" w:noVBand="1"/>
      </w:tblPr>
      <w:tblGrid>
        <w:gridCol w:w="3720"/>
        <w:gridCol w:w="3206"/>
        <w:gridCol w:w="4145"/>
      </w:tblGrid>
      <w:tr w:rsidR="00485A58" w:rsidRPr="0002522F" w:rsidTr="00C276D6">
        <w:trPr>
          <w:trHeight w:val="3825"/>
          <w:jc w:val="center"/>
        </w:trPr>
        <w:tc>
          <w:tcPr>
            <w:tcW w:w="1680" w:type="pct"/>
          </w:tcPr>
          <w:p w:rsidR="00485A58" w:rsidRPr="006F6EA9" w:rsidRDefault="004F7D97" w:rsidP="00DF3C72">
            <w:pPr>
              <w:spacing w:after="0"/>
              <w:rPr>
                <w:rFonts w:ascii="Palatino Linotype" w:eastAsia="Calibri" w:hAnsi="Palatino Linotype" w:cs="Calibri"/>
                <w:sz w:val="20"/>
              </w:rPr>
            </w:pPr>
            <w:r>
              <w:rPr>
                <w:rFonts w:ascii="Palatino Linotype" w:hAnsi="Palatino Linotype"/>
                <w:sz w:val="20"/>
              </w:rPr>
              <w:t>Centro Gubernamental de la Ciudad</w:t>
            </w:r>
          </w:p>
          <w:p w:rsidR="00485A58" w:rsidRPr="006F6EA9" w:rsidRDefault="00485A58" w:rsidP="00DF3C72">
            <w:pPr>
              <w:spacing w:after="0"/>
              <w:rPr>
                <w:rFonts w:ascii="Palatino Linotype" w:eastAsia="Calibri" w:hAnsi="Palatino Linotype" w:cs="Calibri"/>
                <w:sz w:val="20"/>
              </w:rPr>
            </w:pPr>
            <w:r>
              <w:rPr>
                <w:rFonts w:ascii="Palatino Linotype" w:hAnsi="Palatino Linotype"/>
                <w:sz w:val="20"/>
              </w:rPr>
              <w:t xml:space="preserve">8401 NW 53rd </w:t>
            </w:r>
            <w:proofErr w:type="spellStart"/>
            <w:r>
              <w:rPr>
                <w:rFonts w:ascii="Palatino Linotype" w:hAnsi="Palatino Linotype"/>
                <w:sz w:val="20"/>
              </w:rPr>
              <w:t>Terrace</w:t>
            </w:r>
            <w:proofErr w:type="spellEnd"/>
          </w:p>
          <w:p w:rsidR="00485A58" w:rsidRPr="006F6EA9" w:rsidRDefault="00485A58" w:rsidP="00DF3C72">
            <w:pPr>
              <w:spacing w:after="0"/>
              <w:rPr>
                <w:rFonts w:ascii="Palatino Linotype" w:eastAsia="Calibri" w:hAnsi="Palatino Linotype" w:cs="Calibri"/>
                <w:sz w:val="20"/>
              </w:rPr>
            </w:pPr>
            <w:r>
              <w:rPr>
                <w:rFonts w:ascii="Palatino Linotype" w:hAnsi="Palatino Linotype"/>
                <w:sz w:val="20"/>
              </w:rPr>
              <w:t>Doral, FL 33166</w:t>
            </w:r>
          </w:p>
          <w:p w:rsidR="00485A58" w:rsidRPr="006F6EA9" w:rsidRDefault="00485A58" w:rsidP="00DF3C72">
            <w:pPr>
              <w:spacing w:after="0"/>
              <w:rPr>
                <w:rFonts w:ascii="Palatino Linotype" w:eastAsia="Calibri" w:hAnsi="Palatino Linotype" w:cs="Calibri"/>
                <w:sz w:val="20"/>
              </w:rPr>
            </w:pPr>
            <w:r>
              <w:rPr>
                <w:rFonts w:ascii="Palatino Linotype" w:hAnsi="Palatino Linotype"/>
                <w:sz w:val="20"/>
              </w:rPr>
              <w:t>305-59 DORAL (305-593-6725)</w:t>
            </w:r>
          </w:p>
          <w:p w:rsidR="00485A58" w:rsidRPr="006F6EA9" w:rsidRDefault="007A6BE4" w:rsidP="00DF3C72">
            <w:pPr>
              <w:spacing w:after="0"/>
              <w:rPr>
                <w:rFonts w:ascii="Palatino Linotype" w:eastAsia="Times New Roman" w:hAnsi="Palatino Linotype" w:cs="Calibri"/>
                <w:color w:val="0000FF"/>
                <w:sz w:val="20"/>
                <w:u w:val="single"/>
              </w:rPr>
            </w:pPr>
            <w:hyperlink r:id="rId5" w:history="1">
              <w:r w:rsidR="00D1459F">
                <w:rPr>
                  <w:rFonts w:ascii="Palatino Linotype" w:hAnsi="Palatino Linotype"/>
                  <w:color w:val="0000FF"/>
                  <w:sz w:val="20"/>
                  <w:u w:val="single"/>
                </w:rPr>
                <w:t>www.cityofdoral.com</w:t>
              </w:r>
            </w:hyperlink>
            <w:r w:rsidR="00D1459F">
              <w:rPr>
                <w:rFonts w:ascii="Palatino Linotype" w:hAnsi="Palatino Linotype"/>
                <w:smallCaps/>
                <w:sz w:val="20"/>
              </w:rPr>
              <w:br/>
            </w:r>
            <w:r w:rsidR="00D1459F">
              <w:rPr>
                <w:noProof/>
              </w:rPr>
              <w:drawing>
                <wp:inline distT="0" distB="0" distL="0" distR="0">
                  <wp:extent cx="180975" cy="266700"/>
                  <wp:effectExtent l="0" t="0" r="9525" b="0"/>
                  <wp:docPr id="1" name="Picture 1" descr="cid:image002.png@01CC6722.B68D8A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C6722.B68D8A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D1459F">
              <w:rPr>
                <w:noProof/>
              </w:rPr>
              <w:drawing>
                <wp:inline distT="0" distB="0" distL="0" distR="0">
                  <wp:extent cx="180975" cy="266700"/>
                  <wp:effectExtent l="0" t="0" r="9525" b="0"/>
                  <wp:docPr id="2" name="Picture 2" descr="cid:image003.png@01CC6722.B68D8A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6722.B68D8A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D1459F">
              <w:rPr>
                <w:noProof/>
              </w:rPr>
              <w:drawing>
                <wp:inline distT="0" distB="0" distL="0" distR="0" wp14:anchorId="74E91DF1" wp14:editId="2E2E955F">
                  <wp:extent cx="323850" cy="323850"/>
                  <wp:effectExtent l="0" t="0" r="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6722.B68D8A2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3850" cy="323850"/>
                          </a:xfrm>
                          <a:prstGeom prst="rect">
                            <a:avLst/>
                          </a:prstGeom>
                          <a:noFill/>
                          <a:ln>
                            <a:noFill/>
                          </a:ln>
                        </pic:spPr>
                      </pic:pic>
                    </a:graphicData>
                  </a:graphic>
                </wp:inline>
              </w:drawing>
            </w:r>
            <w:r w:rsidR="00D1459F">
              <w:rPr>
                <w:rFonts w:ascii="Palatino Linotype" w:hAnsi="Palatino Linotype"/>
                <w:sz w:val="20"/>
              </w:rPr>
              <w:br/>
            </w:r>
            <w:r w:rsidR="00D1459F">
              <w:rPr>
                <w:rFonts w:ascii="Palatino Linotype" w:hAnsi="Palatino Linotype"/>
                <w:sz w:val="20"/>
              </w:rPr>
              <w:br/>
            </w:r>
          </w:p>
          <w:p w:rsidR="00485A58" w:rsidRPr="006F6EA9" w:rsidRDefault="00485A58" w:rsidP="00DF3C72">
            <w:pPr>
              <w:rPr>
                <w:rFonts w:ascii="Palatino Linotype" w:eastAsia="Times New Roman" w:hAnsi="Palatino Linotype" w:cs="Calibri"/>
                <w:smallCaps/>
                <w:sz w:val="20"/>
                <w:lang w:val="es-ES"/>
              </w:rPr>
            </w:pPr>
          </w:p>
        </w:tc>
        <w:tc>
          <w:tcPr>
            <w:tcW w:w="1448" w:type="pct"/>
            <w:vAlign w:val="center"/>
            <w:hideMark/>
          </w:tcPr>
          <w:p w:rsidR="00485A58" w:rsidRPr="006F6EA9" w:rsidRDefault="00485A58" w:rsidP="00DF3C72">
            <w:pPr>
              <w:tabs>
                <w:tab w:val="left" w:pos="1620"/>
              </w:tabs>
              <w:rPr>
                <w:rFonts w:ascii="Palatino Linotype" w:eastAsia="Times New Roman" w:hAnsi="Palatino Linotype" w:cs="Calibri"/>
                <w:b/>
                <w:sz w:val="20"/>
              </w:rPr>
            </w:pPr>
            <w:r>
              <w:rPr>
                <w:rFonts w:ascii="Palatino Linotype" w:hAnsi="Palatino Linotype"/>
                <w:noProof/>
                <w:sz w:val="20"/>
              </w:rPr>
              <w:drawing>
                <wp:inline distT="0" distB="0" distL="0" distR="0">
                  <wp:extent cx="1725150" cy="17145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5150" cy="1714500"/>
                          </a:xfrm>
                          <a:prstGeom prst="rect">
                            <a:avLst/>
                          </a:prstGeom>
                          <a:noFill/>
                          <a:ln>
                            <a:noFill/>
                          </a:ln>
                        </pic:spPr>
                      </pic:pic>
                    </a:graphicData>
                  </a:graphic>
                </wp:inline>
              </w:drawing>
            </w:r>
          </w:p>
        </w:tc>
        <w:tc>
          <w:tcPr>
            <w:tcW w:w="1872" w:type="pct"/>
          </w:tcPr>
          <w:p w:rsidR="00A31ACB" w:rsidRPr="00D1459F" w:rsidRDefault="007A6BE4" w:rsidP="00A31ACB">
            <w:pPr>
              <w:spacing w:after="0"/>
              <w:jc w:val="right"/>
              <w:rPr>
                <w:rFonts w:ascii="Palatino Linotype" w:eastAsia="Calibri" w:hAnsi="Palatino Linotype" w:cs="Calibri"/>
                <w:sz w:val="20"/>
              </w:rPr>
            </w:pPr>
            <w:r>
              <w:rPr>
                <w:rFonts w:ascii="Palatino Linotype" w:hAnsi="Palatino Linotype"/>
                <w:sz w:val="20"/>
              </w:rPr>
              <w:t>8 de</w:t>
            </w:r>
            <w:r>
              <w:rPr>
                <w:rFonts w:ascii="Palatino Linotype" w:hAnsi="Palatino Linotype"/>
                <w:sz w:val="20"/>
              </w:rPr>
              <w:t xml:space="preserve"> </w:t>
            </w:r>
            <w:r w:rsidR="00134FEB">
              <w:rPr>
                <w:rFonts w:ascii="Palatino Linotype" w:hAnsi="Palatino Linotype"/>
                <w:sz w:val="20"/>
              </w:rPr>
              <w:t>noviembre</w:t>
            </w:r>
            <w:r>
              <w:rPr>
                <w:rFonts w:ascii="Palatino Linotype" w:hAnsi="Palatino Linotype"/>
                <w:sz w:val="20"/>
              </w:rPr>
              <w:t xml:space="preserve"> de</w:t>
            </w:r>
            <w:r w:rsidR="00134FEB">
              <w:rPr>
                <w:rFonts w:ascii="Palatino Linotype" w:hAnsi="Palatino Linotype"/>
                <w:sz w:val="20"/>
              </w:rPr>
              <w:t xml:space="preserve"> 2018</w:t>
            </w:r>
          </w:p>
          <w:p w:rsidR="00A31ACB" w:rsidRPr="00D1459F" w:rsidRDefault="00A31ACB" w:rsidP="00A31ACB">
            <w:pPr>
              <w:spacing w:after="0"/>
              <w:jc w:val="right"/>
              <w:rPr>
                <w:rFonts w:ascii="Palatino Linotype" w:eastAsia="Calibri" w:hAnsi="Palatino Linotype" w:cs="Calibri"/>
                <w:b/>
                <w:sz w:val="20"/>
              </w:rPr>
            </w:pPr>
            <w:r>
              <w:rPr>
                <w:rFonts w:ascii="Palatino Linotype" w:hAnsi="Palatino Linotype"/>
                <w:b/>
                <w:sz w:val="20"/>
              </w:rPr>
              <w:t>Para distribución inmediata</w:t>
            </w:r>
          </w:p>
          <w:p w:rsidR="00A31ACB" w:rsidRPr="00D1459F" w:rsidRDefault="00A31ACB" w:rsidP="00A31ACB">
            <w:pPr>
              <w:spacing w:after="0"/>
              <w:jc w:val="right"/>
              <w:rPr>
                <w:rFonts w:ascii="Palatino Linotype" w:eastAsia="Calibri" w:hAnsi="Palatino Linotype" w:cs="Calibri"/>
                <w:i/>
                <w:sz w:val="20"/>
                <w:u w:val="single"/>
              </w:rPr>
            </w:pPr>
            <w:r>
              <w:rPr>
                <w:rFonts w:ascii="Palatino Linotype" w:hAnsi="Palatino Linotype"/>
                <w:i/>
                <w:sz w:val="20"/>
                <w:u w:val="single"/>
              </w:rPr>
              <w:t>Para más información</w:t>
            </w:r>
          </w:p>
          <w:p w:rsidR="00A31ACB" w:rsidRPr="00D1459F" w:rsidRDefault="00A31ACB" w:rsidP="00A31ACB">
            <w:pPr>
              <w:spacing w:after="0"/>
              <w:jc w:val="right"/>
              <w:rPr>
                <w:rFonts w:ascii="Palatino Linotype" w:eastAsia="Calibri" w:hAnsi="Palatino Linotype" w:cs="Calibri"/>
                <w:i/>
                <w:sz w:val="20"/>
                <w:u w:val="single"/>
              </w:rPr>
            </w:pPr>
            <w:r>
              <w:rPr>
                <w:rFonts w:ascii="Palatino Linotype" w:hAnsi="Palatino Linotype"/>
                <w:i/>
                <w:sz w:val="20"/>
              </w:rPr>
              <w:t>(Sólo medios)</w:t>
            </w:r>
          </w:p>
          <w:p w:rsidR="00485A58" w:rsidRPr="00D1459F" w:rsidRDefault="000A680C" w:rsidP="00DF3C72">
            <w:pPr>
              <w:spacing w:after="0"/>
              <w:jc w:val="right"/>
              <w:rPr>
                <w:rFonts w:ascii="Palatino Linotype" w:eastAsia="Times New Roman" w:hAnsi="Palatino Linotype" w:cs="Times New Roman"/>
                <w:sz w:val="20"/>
              </w:rPr>
            </w:pPr>
            <w:r>
              <w:rPr>
                <w:rFonts w:ascii="Palatino Linotype" w:hAnsi="Palatino Linotype"/>
                <w:sz w:val="20"/>
              </w:rPr>
              <w:t xml:space="preserve">Rey </w:t>
            </w:r>
            <w:proofErr w:type="spellStart"/>
            <w:r>
              <w:rPr>
                <w:rFonts w:ascii="Palatino Linotype" w:hAnsi="Palatino Linotype"/>
                <w:sz w:val="20"/>
              </w:rPr>
              <w:t>Valdes</w:t>
            </w:r>
            <w:proofErr w:type="spellEnd"/>
            <w:r>
              <w:rPr>
                <w:rFonts w:ascii="Palatino Linotype" w:hAnsi="Palatino Linotype"/>
                <w:sz w:val="20"/>
              </w:rPr>
              <w:t xml:space="preserve"> (305) 968-1145</w:t>
            </w:r>
          </w:p>
          <w:p w:rsidR="00485A58" w:rsidRPr="00D1459F" w:rsidRDefault="00474F7A" w:rsidP="00DF3C72">
            <w:pPr>
              <w:spacing w:after="0"/>
              <w:jc w:val="right"/>
              <w:rPr>
                <w:rFonts w:ascii="Palatino Linotype" w:eastAsia="Times New Roman" w:hAnsi="Palatino Linotype" w:cs="Times New Roman"/>
                <w:color w:val="0000FF"/>
                <w:sz w:val="20"/>
                <w:u w:val="single"/>
              </w:rPr>
            </w:pPr>
            <w:r>
              <w:rPr>
                <w:rFonts w:ascii="Palatino Linotype" w:hAnsi="Palatino Linotype"/>
                <w:color w:val="0000FF"/>
                <w:sz w:val="20"/>
                <w:u w:val="single"/>
              </w:rPr>
              <w:t>Rey.Valdes@doralpd.com</w:t>
            </w:r>
          </w:p>
          <w:p w:rsidR="00485A58" w:rsidRPr="00D1459F" w:rsidRDefault="00485A58" w:rsidP="00DF3C72">
            <w:pPr>
              <w:spacing w:after="0"/>
              <w:jc w:val="right"/>
              <w:rPr>
                <w:rFonts w:ascii="Palatino Linotype" w:eastAsia="Calibri" w:hAnsi="Palatino Linotype" w:cs="Calibri"/>
                <w:color w:val="0000FF"/>
                <w:sz w:val="20"/>
                <w:u w:val="single"/>
              </w:rPr>
            </w:pPr>
          </w:p>
        </w:tc>
      </w:tr>
    </w:tbl>
    <w:p w:rsidR="00A31ACB" w:rsidRPr="006F6EA9" w:rsidRDefault="00A31ACB" w:rsidP="00ED2816">
      <w:pPr>
        <w:spacing w:after="0" w:line="240" w:lineRule="auto"/>
        <w:ind w:left="2880" w:firstLine="720"/>
        <w:rPr>
          <w:rFonts w:ascii="Palatino Linotype" w:eastAsia="Times New Roman" w:hAnsi="Palatino Linotype" w:cs="Arial"/>
          <w:b/>
          <w:sz w:val="28"/>
          <w:u w:val="single"/>
        </w:rPr>
      </w:pPr>
      <w:r>
        <w:rPr>
          <w:rFonts w:ascii="Palatino Linotype" w:hAnsi="Palatino Linotype"/>
          <w:b/>
          <w:sz w:val="28"/>
          <w:u w:val="single"/>
        </w:rPr>
        <w:t>Comunicado de prensa</w:t>
      </w:r>
    </w:p>
    <w:p w:rsidR="00637D47" w:rsidRPr="00637D47" w:rsidRDefault="00637D47" w:rsidP="00637D47">
      <w:pPr>
        <w:autoSpaceDE w:val="0"/>
        <w:autoSpaceDN w:val="0"/>
        <w:adjustRightInd w:val="0"/>
        <w:spacing w:after="0" w:line="240" w:lineRule="auto"/>
        <w:jc w:val="both"/>
        <w:rPr>
          <w:rFonts w:ascii="Palatino Linotype" w:eastAsia="Times New Roman" w:hAnsi="Palatino Linotype" w:cs="Times New Roman"/>
          <w:color w:val="000000"/>
          <w:sz w:val="20"/>
        </w:rPr>
      </w:pPr>
    </w:p>
    <w:p w:rsidR="001D73C6" w:rsidRDefault="001D73C6" w:rsidP="005A0A39">
      <w:pPr>
        <w:autoSpaceDE w:val="0"/>
        <w:autoSpaceDN w:val="0"/>
        <w:adjustRightInd w:val="0"/>
        <w:spacing w:after="0" w:line="240" w:lineRule="auto"/>
        <w:jc w:val="center"/>
        <w:rPr>
          <w:rFonts w:ascii="Palatino Linotype" w:hAnsi="Palatino Linotype"/>
          <w:b/>
          <w:color w:val="000000"/>
          <w:sz w:val="24"/>
        </w:rPr>
      </w:pPr>
      <w:r>
        <w:rPr>
          <w:rFonts w:ascii="Palatino Linotype" w:hAnsi="Palatino Linotype"/>
          <w:b/>
          <w:color w:val="000000"/>
          <w:sz w:val="24"/>
        </w:rPr>
        <w:t xml:space="preserve">La Policía de Doral </w:t>
      </w:r>
      <w:r w:rsidR="007A6BE4">
        <w:rPr>
          <w:rFonts w:ascii="Palatino Linotype" w:hAnsi="Palatino Linotype"/>
          <w:b/>
          <w:color w:val="000000"/>
          <w:sz w:val="24"/>
        </w:rPr>
        <w:t>Lanza</w:t>
      </w:r>
      <w:r>
        <w:rPr>
          <w:rFonts w:ascii="Palatino Linotype" w:hAnsi="Palatino Linotype"/>
          <w:b/>
          <w:color w:val="000000"/>
          <w:sz w:val="24"/>
        </w:rPr>
        <w:t xml:space="preserve"> un </w:t>
      </w:r>
      <w:r w:rsidR="007A6BE4" w:rsidRPr="007A6BE4">
        <w:rPr>
          <w:rFonts w:ascii="Palatino Linotype" w:hAnsi="Palatino Linotype"/>
          <w:b/>
          <w:color w:val="000000"/>
          <w:sz w:val="24"/>
        </w:rPr>
        <w:t>Programa de Cámaras de Uso Corporal</w:t>
      </w:r>
    </w:p>
    <w:p w:rsidR="007A6BE4" w:rsidRPr="006F6EA9" w:rsidRDefault="007A6BE4" w:rsidP="005A0A39">
      <w:pPr>
        <w:autoSpaceDE w:val="0"/>
        <w:autoSpaceDN w:val="0"/>
        <w:adjustRightInd w:val="0"/>
        <w:spacing w:after="0" w:line="240" w:lineRule="auto"/>
        <w:jc w:val="center"/>
        <w:rPr>
          <w:rFonts w:ascii="Palatino Linotype" w:eastAsia="Times New Roman" w:hAnsi="Palatino Linotype" w:cs="Times New Roman"/>
          <w:color w:val="000000"/>
          <w:sz w:val="20"/>
        </w:rPr>
      </w:pPr>
    </w:p>
    <w:p w:rsidR="00D1459F" w:rsidRPr="00D1459F" w:rsidRDefault="00012E17" w:rsidP="00D1459F">
      <w:pPr>
        <w:autoSpaceDE w:val="0"/>
        <w:autoSpaceDN w:val="0"/>
        <w:adjustRightInd w:val="0"/>
        <w:spacing w:after="0" w:line="240" w:lineRule="auto"/>
        <w:jc w:val="both"/>
        <w:rPr>
          <w:rFonts w:ascii="Palatino Linotype" w:eastAsia="Times New Roman" w:hAnsi="Palatino Linotype" w:cs="Times New Roman"/>
          <w:color w:val="000000"/>
          <w:szCs w:val="20"/>
        </w:rPr>
      </w:pPr>
      <w:r>
        <w:rPr>
          <w:rFonts w:ascii="Palatino Linotype" w:hAnsi="Palatino Linotype"/>
          <w:color w:val="000000"/>
          <w:szCs w:val="20"/>
        </w:rPr>
        <w:t xml:space="preserve">Doral, FL - En las próximas semanas, el Departamento de Policía de Doral implementará el uso de cámaras de uso corporal (BWC, por sus siglas en inglés) para así exigir más responsabilidad, dar más confianza al público y para mantener una comunidad más segura. El uso de BWC es visto como el futuro de la policía moderna porque este crea un registro permanente y en tiempo real de todos los encuentros e interacciones entre los oficiales de policía y el público en general.  Además, hay numerosos estudios que han sido realizados y que han demostrado que el uso de BWC ha dado como resultado una reducción significativa sobre falsas querellas y demandas contra los departamentos de policía.  </w:t>
      </w:r>
    </w:p>
    <w:p w:rsidR="00D1459F" w:rsidRPr="00D1459F" w:rsidRDefault="00D1459F" w:rsidP="00D1459F">
      <w:pPr>
        <w:autoSpaceDE w:val="0"/>
        <w:autoSpaceDN w:val="0"/>
        <w:adjustRightInd w:val="0"/>
        <w:spacing w:after="0" w:line="240" w:lineRule="auto"/>
        <w:jc w:val="both"/>
        <w:rPr>
          <w:rFonts w:ascii="Palatino Linotype" w:eastAsia="Times New Roman" w:hAnsi="Palatino Linotype" w:cs="Times New Roman"/>
          <w:color w:val="000000"/>
          <w:szCs w:val="20"/>
        </w:rPr>
      </w:pPr>
    </w:p>
    <w:p w:rsidR="00D1459F" w:rsidRPr="00D1459F" w:rsidRDefault="00D1459F" w:rsidP="00D1459F">
      <w:pPr>
        <w:autoSpaceDE w:val="0"/>
        <w:autoSpaceDN w:val="0"/>
        <w:adjustRightInd w:val="0"/>
        <w:spacing w:after="0" w:line="240" w:lineRule="auto"/>
        <w:jc w:val="both"/>
        <w:rPr>
          <w:rFonts w:ascii="Palatino Linotype" w:eastAsia="Times New Roman" w:hAnsi="Palatino Linotype" w:cs="Times New Roman"/>
          <w:color w:val="000000"/>
          <w:szCs w:val="20"/>
        </w:rPr>
      </w:pPr>
      <w:r>
        <w:rPr>
          <w:rFonts w:ascii="Palatino Linotype" w:hAnsi="Palatino Linotype"/>
          <w:color w:val="000000"/>
          <w:szCs w:val="20"/>
        </w:rPr>
        <w:t xml:space="preserve">El sistema BWC está diseñado para grabar audio y video.  Lo cual permite mantener en una forma adicional la documentación sobre arrestos e incidentes críticos.  Las grabaciones de audio y video también mejoran la capacidad de esta agencia para revisar la causa probable de un arresto, la interacción entre miembros y civiles, la evidencia para fines de investigación y fiscal, y </w:t>
      </w:r>
      <w:r w:rsidR="009A235E">
        <w:rPr>
          <w:rFonts w:ascii="Palatino Linotype" w:hAnsi="Palatino Linotype"/>
          <w:color w:val="000000"/>
          <w:szCs w:val="20"/>
        </w:rPr>
        <w:t>porque</w:t>
      </w:r>
      <w:r>
        <w:rPr>
          <w:rFonts w:ascii="Palatino Linotype" w:hAnsi="Palatino Linotype"/>
          <w:color w:val="000000"/>
          <w:szCs w:val="20"/>
        </w:rPr>
        <w:t xml:space="preserve"> proporcionar información adicional para la evaluar y capacitar a sus miembros.  Estas grabaciones también sirven para garantizar la exactitud de los informes que hacen los miembros de la </w:t>
      </w:r>
      <w:r w:rsidR="009A235E">
        <w:rPr>
          <w:rFonts w:ascii="Palatino Linotype" w:hAnsi="Palatino Linotype"/>
          <w:color w:val="000000"/>
          <w:szCs w:val="20"/>
        </w:rPr>
        <w:t>policía</w:t>
      </w:r>
      <w:r>
        <w:rPr>
          <w:rFonts w:ascii="Palatino Linotype" w:hAnsi="Palatino Linotype"/>
          <w:color w:val="000000"/>
          <w:szCs w:val="20"/>
        </w:rPr>
        <w:t xml:space="preserve"> y los testimonios ante un tribunal.  El sistema BWC también puede ser útil para documentar escenas de crímenes y accidentes y otros eventos que incluyen la confiscación y documentación de contrabando o evidencia. </w:t>
      </w:r>
    </w:p>
    <w:p w:rsidR="00D1459F" w:rsidRPr="00D1459F" w:rsidRDefault="00D1459F" w:rsidP="00D1459F">
      <w:pPr>
        <w:autoSpaceDE w:val="0"/>
        <w:autoSpaceDN w:val="0"/>
        <w:adjustRightInd w:val="0"/>
        <w:spacing w:after="0" w:line="240" w:lineRule="auto"/>
        <w:jc w:val="both"/>
        <w:rPr>
          <w:rFonts w:ascii="Palatino Linotype" w:eastAsia="Times New Roman" w:hAnsi="Palatino Linotype" w:cs="Times New Roman"/>
          <w:color w:val="000000"/>
          <w:szCs w:val="20"/>
        </w:rPr>
      </w:pPr>
    </w:p>
    <w:p w:rsidR="000A680C" w:rsidRDefault="00D1459F" w:rsidP="00D1459F">
      <w:pPr>
        <w:autoSpaceDE w:val="0"/>
        <w:autoSpaceDN w:val="0"/>
        <w:adjustRightInd w:val="0"/>
        <w:spacing w:after="0" w:line="240" w:lineRule="auto"/>
        <w:jc w:val="both"/>
        <w:rPr>
          <w:rFonts w:ascii="Palatino Linotype" w:hAnsi="Palatino Linotype"/>
          <w:color w:val="000000"/>
          <w:szCs w:val="20"/>
        </w:rPr>
      </w:pPr>
      <w:r>
        <w:rPr>
          <w:rFonts w:ascii="Palatino Linotype" w:hAnsi="Palatino Linotype"/>
          <w:color w:val="000000"/>
          <w:szCs w:val="20"/>
        </w:rPr>
        <w:t xml:space="preserve">Para informar más a la comunidad, el Departamento de Policía de Doral está llevando a cabo talleres públicos el miércoles 14 de noviembre a las 6:00 p.m. en Doral </w:t>
      </w:r>
      <w:proofErr w:type="spellStart"/>
      <w:r>
        <w:rPr>
          <w:rFonts w:ascii="Palatino Linotype" w:hAnsi="Palatino Linotype"/>
          <w:color w:val="000000"/>
          <w:szCs w:val="20"/>
        </w:rPr>
        <w:t>Legacy</w:t>
      </w:r>
      <w:proofErr w:type="spellEnd"/>
      <w:r>
        <w:rPr>
          <w:rFonts w:ascii="Palatino Linotype" w:hAnsi="Palatino Linotype"/>
          <w:color w:val="000000"/>
          <w:szCs w:val="20"/>
        </w:rPr>
        <w:t xml:space="preserve"> Park (11400 NW 82nd </w:t>
      </w:r>
      <w:proofErr w:type="spellStart"/>
      <w:r>
        <w:rPr>
          <w:rFonts w:ascii="Palatino Linotype" w:hAnsi="Palatino Linotype"/>
          <w:color w:val="000000"/>
          <w:szCs w:val="20"/>
        </w:rPr>
        <w:t>St</w:t>
      </w:r>
      <w:proofErr w:type="spellEnd"/>
      <w:r>
        <w:rPr>
          <w:rFonts w:ascii="Palatino Linotype" w:hAnsi="Palatino Linotype"/>
          <w:color w:val="000000"/>
          <w:szCs w:val="20"/>
        </w:rPr>
        <w:t>) y el miércoles 28 de noviembre a las 6:00 p.m. en el Centro de Capacitación de la Policía de Doral (3719 NW 97th Ave).  Se adjunta folleto con todos los detalles.</w:t>
      </w:r>
    </w:p>
    <w:p w:rsidR="007A6BE4" w:rsidRPr="00D30D1F" w:rsidRDefault="007A6BE4" w:rsidP="007A6BE4">
      <w:pPr>
        <w:autoSpaceDE w:val="0"/>
        <w:autoSpaceDN w:val="0"/>
        <w:adjustRightInd w:val="0"/>
        <w:spacing w:after="0" w:line="240" w:lineRule="auto"/>
        <w:jc w:val="center"/>
        <w:rPr>
          <w:rFonts w:ascii="Palatino Linotype" w:eastAsia="Times New Roman" w:hAnsi="Palatino Linotype" w:cs="Times New Roman"/>
          <w:color w:val="000000"/>
          <w:szCs w:val="20"/>
        </w:rPr>
      </w:pPr>
      <w:bookmarkStart w:id="0" w:name="_GoBack"/>
      <w:r>
        <w:rPr>
          <w:rFonts w:ascii="Palatino Linotype" w:hAnsi="Palatino Linotype"/>
          <w:color w:val="000000"/>
          <w:szCs w:val="20"/>
        </w:rPr>
        <w:t>###</w:t>
      </w:r>
    </w:p>
    <w:bookmarkEnd w:id="0"/>
    <w:p w:rsidR="005A0A39" w:rsidRPr="00D30D1F" w:rsidRDefault="005A0A39" w:rsidP="005A0A39">
      <w:pPr>
        <w:autoSpaceDE w:val="0"/>
        <w:autoSpaceDN w:val="0"/>
        <w:adjustRightInd w:val="0"/>
        <w:spacing w:after="0" w:line="240" w:lineRule="auto"/>
        <w:jc w:val="both"/>
        <w:rPr>
          <w:rFonts w:ascii="Palatino Linotype" w:eastAsia="Times New Roman" w:hAnsi="Palatino Linotype" w:cs="Times New Roman"/>
          <w:color w:val="000000"/>
          <w:szCs w:val="20"/>
        </w:rPr>
      </w:pPr>
    </w:p>
    <w:p w:rsidR="009C2C64" w:rsidRPr="00D30D1F" w:rsidRDefault="009C2C64" w:rsidP="000A680C">
      <w:pPr>
        <w:autoSpaceDE w:val="0"/>
        <w:autoSpaceDN w:val="0"/>
        <w:adjustRightInd w:val="0"/>
        <w:spacing w:after="0" w:line="240" w:lineRule="auto"/>
        <w:jc w:val="center"/>
        <w:rPr>
          <w:rFonts w:ascii="Palatino Linotype" w:eastAsia="Times New Roman" w:hAnsi="Palatino Linotype" w:cs="Times New Roman"/>
          <w:szCs w:val="20"/>
        </w:rPr>
      </w:pPr>
    </w:p>
    <w:sectPr w:rsidR="009C2C64" w:rsidRPr="00D30D1F" w:rsidSect="00DB4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es-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0" w:nlCheck="1" w:checkStyle="0"/>
  <w:activeWritingStyle w:appName="MSWord" w:lang="fr-FR" w:vendorID="64" w:dllVersion="0" w:nlCheck="1" w:checkStyle="0"/>
  <w:activeWritingStyle w:appName="MSWord" w:lang="es-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1MzcxNDU2NzAyNzVX0lEKTi0uzszPAykwrAUARQgxcCwAAAA="/>
  </w:docVars>
  <w:rsids>
    <w:rsidRoot w:val="00485A58"/>
    <w:rsid w:val="00004ECE"/>
    <w:rsid w:val="000072C3"/>
    <w:rsid w:val="00012E17"/>
    <w:rsid w:val="000137BD"/>
    <w:rsid w:val="00015F48"/>
    <w:rsid w:val="0002049C"/>
    <w:rsid w:val="0002522F"/>
    <w:rsid w:val="00040EFD"/>
    <w:rsid w:val="0006242D"/>
    <w:rsid w:val="00063084"/>
    <w:rsid w:val="00063A46"/>
    <w:rsid w:val="00082320"/>
    <w:rsid w:val="00082763"/>
    <w:rsid w:val="00083C39"/>
    <w:rsid w:val="00090E95"/>
    <w:rsid w:val="000910DA"/>
    <w:rsid w:val="000919ED"/>
    <w:rsid w:val="00094938"/>
    <w:rsid w:val="000960E8"/>
    <w:rsid w:val="000A680C"/>
    <w:rsid w:val="000D4880"/>
    <w:rsid w:val="000D65A6"/>
    <w:rsid w:val="000E5FE4"/>
    <w:rsid w:val="00102B4D"/>
    <w:rsid w:val="00103E5F"/>
    <w:rsid w:val="00105737"/>
    <w:rsid w:val="00105E79"/>
    <w:rsid w:val="00107F02"/>
    <w:rsid w:val="001135CE"/>
    <w:rsid w:val="00122CBE"/>
    <w:rsid w:val="00126EEE"/>
    <w:rsid w:val="00130536"/>
    <w:rsid w:val="00134FEB"/>
    <w:rsid w:val="00135685"/>
    <w:rsid w:val="001437C4"/>
    <w:rsid w:val="00155483"/>
    <w:rsid w:val="001574E5"/>
    <w:rsid w:val="00167E3F"/>
    <w:rsid w:val="00170DB5"/>
    <w:rsid w:val="00175760"/>
    <w:rsid w:val="0018518E"/>
    <w:rsid w:val="0018590D"/>
    <w:rsid w:val="001973A5"/>
    <w:rsid w:val="001A07BE"/>
    <w:rsid w:val="001A1EF4"/>
    <w:rsid w:val="001A6272"/>
    <w:rsid w:val="001A6CA8"/>
    <w:rsid w:val="001A6E74"/>
    <w:rsid w:val="001B1F2A"/>
    <w:rsid w:val="001C101A"/>
    <w:rsid w:val="001C1EBC"/>
    <w:rsid w:val="001C324A"/>
    <w:rsid w:val="001C4D7F"/>
    <w:rsid w:val="001D73C6"/>
    <w:rsid w:val="001E6686"/>
    <w:rsid w:val="001E67D1"/>
    <w:rsid w:val="001E700D"/>
    <w:rsid w:val="001F17A3"/>
    <w:rsid w:val="001F61B9"/>
    <w:rsid w:val="001F76DF"/>
    <w:rsid w:val="00206464"/>
    <w:rsid w:val="00206F90"/>
    <w:rsid w:val="0022137A"/>
    <w:rsid w:val="00225D3C"/>
    <w:rsid w:val="0023285D"/>
    <w:rsid w:val="00253B4E"/>
    <w:rsid w:val="002654E3"/>
    <w:rsid w:val="002662B2"/>
    <w:rsid w:val="00297190"/>
    <w:rsid w:val="002B21B3"/>
    <w:rsid w:val="002C1BF1"/>
    <w:rsid w:val="002C428F"/>
    <w:rsid w:val="002D557D"/>
    <w:rsid w:val="002D6C90"/>
    <w:rsid w:val="002E1A7C"/>
    <w:rsid w:val="002E2A1A"/>
    <w:rsid w:val="002E5EEB"/>
    <w:rsid w:val="002F0C07"/>
    <w:rsid w:val="002F1312"/>
    <w:rsid w:val="002F1992"/>
    <w:rsid w:val="002F7299"/>
    <w:rsid w:val="003054A3"/>
    <w:rsid w:val="00316C38"/>
    <w:rsid w:val="0034665F"/>
    <w:rsid w:val="00350665"/>
    <w:rsid w:val="00356389"/>
    <w:rsid w:val="00361551"/>
    <w:rsid w:val="00386091"/>
    <w:rsid w:val="00394DA9"/>
    <w:rsid w:val="003A3BD0"/>
    <w:rsid w:val="003A4ADF"/>
    <w:rsid w:val="003C0FE3"/>
    <w:rsid w:val="003C787A"/>
    <w:rsid w:val="003D2FE8"/>
    <w:rsid w:val="003D5A95"/>
    <w:rsid w:val="003E2C77"/>
    <w:rsid w:val="003E3E06"/>
    <w:rsid w:val="003E4EC1"/>
    <w:rsid w:val="003E4F21"/>
    <w:rsid w:val="003F69C2"/>
    <w:rsid w:val="00416747"/>
    <w:rsid w:val="00441B36"/>
    <w:rsid w:val="00442920"/>
    <w:rsid w:val="00446550"/>
    <w:rsid w:val="0045126E"/>
    <w:rsid w:val="0045413C"/>
    <w:rsid w:val="004553E0"/>
    <w:rsid w:val="00461DCC"/>
    <w:rsid w:val="00471D34"/>
    <w:rsid w:val="00474408"/>
    <w:rsid w:val="00474F7A"/>
    <w:rsid w:val="00476471"/>
    <w:rsid w:val="00483283"/>
    <w:rsid w:val="00485A58"/>
    <w:rsid w:val="004A4A67"/>
    <w:rsid w:val="004B1751"/>
    <w:rsid w:val="004B5163"/>
    <w:rsid w:val="004C0716"/>
    <w:rsid w:val="004C305B"/>
    <w:rsid w:val="004C6678"/>
    <w:rsid w:val="004C7CBF"/>
    <w:rsid w:val="004D1DB1"/>
    <w:rsid w:val="004F0D94"/>
    <w:rsid w:val="004F2637"/>
    <w:rsid w:val="004F3C03"/>
    <w:rsid w:val="004F41E6"/>
    <w:rsid w:val="004F6749"/>
    <w:rsid w:val="004F7D97"/>
    <w:rsid w:val="00530D75"/>
    <w:rsid w:val="005464C5"/>
    <w:rsid w:val="00556789"/>
    <w:rsid w:val="005711A7"/>
    <w:rsid w:val="005841D8"/>
    <w:rsid w:val="005944FA"/>
    <w:rsid w:val="005A0A39"/>
    <w:rsid w:val="005A1137"/>
    <w:rsid w:val="005A773E"/>
    <w:rsid w:val="005B21FF"/>
    <w:rsid w:val="005B7163"/>
    <w:rsid w:val="005C07CF"/>
    <w:rsid w:val="005C6627"/>
    <w:rsid w:val="005F2599"/>
    <w:rsid w:val="005F29D2"/>
    <w:rsid w:val="005F621E"/>
    <w:rsid w:val="005F722A"/>
    <w:rsid w:val="0060337A"/>
    <w:rsid w:val="0060546B"/>
    <w:rsid w:val="00626704"/>
    <w:rsid w:val="00633C7B"/>
    <w:rsid w:val="00637D47"/>
    <w:rsid w:val="00643D48"/>
    <w:rsid w:val="00646356"/>
    <w:rsid w:val="0065044B"/>
    <w:rsid w:val="00666AAE"/>
    <w:rsid w:val="00670568"/>
    <w:rsid w:val="00683671"/>
    <w:rsid w:val="006864B5"/>
    <w:rsid w:val="00690011"/>
    <w:rsid w:val="00695537"/>
    <w:rsid w:val="006A666E"/>
    <w:rsid w:val="006B6675"/>
    <w:rsid w:val="006C5D3E"/>
    <w:rsid w:val="006C7927"/>
    <w:rsid w:val="006E42C2"/>
    <w:rsid w:val="006E462B"/>
    <w:rsid w:val="006F6EA9"/>
    <w:rsid w:val="007045FF"/>
    <w:rsid w:val="00704749"/>
    <w:rsid w:val="007122E9"/>
    <w:rsid w:val="00716F29"/>
    <w:rsid w:val="00721566"/>
    <w:rsid w:val="00725F45"/>
    <w:rsid w:val="00732A16"/>
    <w:rsid w:val="007468CF"/>
    <w:rsid w:val="00753F06"/>
    <w:rsid w:val="007547D3"/>
    <w:rsid w:val="00754F4D"/>
    <w:rsid w:val="00755D9D"/>
    <w:rsid w:val="0076090A"/>
    <w:rsid w:val="007635B2"/>
    <w:rsid w:val="007721BE"/>
    <w:rsid w:val="007758EC"/>
    <w:rsid w:val="00780082"/>
    <w:rsid w:val="00780EBE"/>
    <w:rsid w:val="0078389A"/>
    <w:rsid w:val="007A6BE4"/>
    <w:rsid w:val="007B21EB"/>
    <w:rsid w:val="007B26DA"/>
    <w:rsid w:val="007C0A4E"/>
    <w:rsid w:val="007C3818"/>
    <w:rsid w:val="007D6308"/>
    <w:rsid w:val="007F7889"/>
    <w:rsid w:val="00807F22"/>
    <w:rsid w:val="0081061A"/>
    <w:rsid w:val="008263AC"/>
    <w:rsid w:val="00837D08"/>
    <w:rsid w:val="00842A1E"/>
    <w:rsid w:val="00863666"/>
    <w:rsid w:val="008708A6"/>
    <w:rsid w:val="008722CA"/>
    <w:rsid w:val="00882E30"/>
    <w:rsid w:val="00886BAD"/>
    <w:rsid w:val="00895AA4"/>
    <w:rsid w:val="008A42B2"/>
    <w:rsid w:val="008A5CDA"/>
    <w:rsid w:val="008A6782"/>
    <w:rsid w:val="008C2530"/>
    <w:rsid w:val="008C3CC6"/>
    <w:rsid w:val="008D154B"/>
    <w:rsid w:val="008D7116"/>
    <w:rsid w:val="008E41E2"/>
    <w:rsid w:val="008E7016"/>
    <w:rsid w:val="008F4F81"/>
    <w:rsid w:val="00907EA3"/>
    <w:rsid w:val="0091665B"/>
    <w:rsid w:val="009205B5"/>
    <w:rsid w:val="00936219"/>
    <w:rsid w:val="00946DB6"/>
    <w:rsid w:val="00950011"/>
    <w:rsid w:val="0095131E"/>
    <w:rsid w:val="009559BE"/>
    <w:rsid w:val="00960711"/>
    <w:rsid w:val="0096220D"/>
    <w:rsid w:val="00981C51"/>
    <w:rsid w:val="00986854"/>
    <w:rsid w:val="00986AE2"/>
    <w:rsid w:val="009A235E"/>
    <w:rsid w:val="009A70A0"/>
    <w:rsid w:val="009B05A1"/>
    <w:rsid w:val="009C2C64"/>
    <w:rsid w:val="009C5100"/>
    <w:rsid w:val="009C5ECA"/>
    <w:rsid w:val="009D0555"/>
    <w:rsid w:val="009E754D"/>
    <w:rsid w:val="009F16AE"/>
    <w:rsid w:val="009F33AC"/>
    <w:rsid w:val="00A02D98"/>
    <w:rsid w:val="00A213CA"/>
    <w:rsid w:val="00A25A2E"/>
    <w:rsid w:val="00A31ACB"/>
    <w:rsid w:val="00A36661"/>
    <w:rsid w:val="00A377B4"/>
    <w:rsid w:val="00A42A7F"/>
    <w:rsid w:val="00A451F4"/>
    <w:rsid w:val="00A519B4"/>
    <w:rsid w:val="00A5296D"/>
    <w:rsid w:val="00A53BE4"/>
    <w:rsid w:val="00A5520B"/>
    <w:rsid w:val="00A65808"/>
    <w:rsid w:val="00A7629C"/>
    <w:rsid w:val="00AA4AA7"/>
    <w:rsid w:val="00AA7C01"/>
    <w:rsid w:val="00AB00C9"/>
    <w:rsid w:val="00AB5456"/>
    <w:rsid w:val="00AC1D6F"/>
    <w:rsid w:val="00AE12CE"/>
    <w:rsid w:val="00AE2379"/>
    <w:rsid w:val="00AE626A"/>
    <w:rsid w:val="00AF0F39"/>
    <w:rsid w:val="00B015CB"/>
    <w:rsid w:val="00B1492A"/>
    <w:rsid w:val="00B24F68"/>
    <w:rsid w:val="00B43F0C"/>
    <w:rsid w:val="00B73230"/>
    <w:rsid w:val="00B84FD0"/>
    <w:rsid w:val="00B90E49"/>
    <w:rsid w:val="00B926F0"/>
    <w:rsid w:val="00BA0A26"/>
    <w:rsid w:val="00BA4004"/>
    <w:rsid w:val="00BA726F"/>
    <w:rsid w:val="00BA7339"/>
    <w:rsid w:val="00BB209B"/>
    <w:rsid w:val="00BB2A99"/>
    <w:rsid w:val="00BC608B"/>
    <w:rsid w:val="00BD04A9"/>
    <w:rsid w:val="00BE0E5B"/>
    <w:rsid w:val="00BE2245"/>
    <w:rsid w:val="00BE2302"/>
    <w:rsid w:val="00BE3D91"/>
    <w:rsid w:val="00BF1FC2"/>
    <w:rsid w:val="00BF2F51"/>
    <w:rsid w:val="00C01839"/>
    <w:rsid w:val="00C14515"/>
    <w:rsid w:val="00C14B89"/>
    <w:rsid w:val="00C15E97"/>
    <w:rsid w:val="00C16DF4"/>
    <w:rsid w:val="00C23C3B"/>
    <w:rsid w:val="00C276D6"/>
    <w:rsid w:val="00C3485B"/>
    <w:rsid w:val="00C366EA"/>
    <w:rsid w:val="00C44EDD"/>
    <w:rsid w:val="00C45244"/>
    <w:rsid w:val="00C753F8"/>
    <w:rsid w:val="00C966AC"/>
    <w:rsid w:val="00CB50A2"/>
    <w:rsid w:val="00CC18B8"/>
    <w:rsid w:val="00CC3C1D"/>
    <w:rsid w:val="00CC449A"/>
    <w:rsid w:val="00CE2FE1"/>
    <w:rsid w:val="00CE53BE"/>
    <w:rsid w:val="00CE5927"/>
    <w:rsid w:val="00D03151"/>
    <w:rsid w:val="00D044A9"/>
    <w:rsid w:val="00D1459F"/>
    <w:rsid w:val="00D20EDD"/>
    <w:rsid w:val="00D21637"/>
    <w:rsid w:val="00D27C04"/>
    <w:rsid w:val="00D30D1F"/>
    <w:rsid w:val="00D33E57"/>
    <w:rsid w:val="00D36D77"/>
    <w:rsid w:val="00D4427E"/>
    <w:rsid w:val="00D44529"/>
    <w:rsid w:val="00D45EAE"/>
    <w:rsid w:val="00D46F71"/>
    <w:rsid w:val="00D478FC"/>
    <w:rsid w:val="00D55DFC"/>
    <w:rsid w:val="00D67784"/>
    <w:rsid w:val="00D83CEA"/>
    <w:rsid w:val="00DA6D38"/>
    <w:rsid w:val="00DB3746"/>
    <w:rsid w:val="00DB4704"/>
    <w:rsid w:val="00DC05AB"/>
    <w:rsid w:val="00DC2453"/>
    <w:rsid w:val="00DC5AD4"/>
    <w:rsid w:val="00DD205D"/>
    <w:rsid w:val="00DF3C72"/>
    <w:rsid w:val="00DF7BF2"/>
    <w:rsid w:val="00E049F4"/>
    <w:rsid w:val="00E13BAF"/>
    <w:rsid w:val="00E20448"/>
    <w:rsid w:val="00E21670"/>
    <w:rsid w:val="00E33A00"/>
    <w:rsid w:val="00E35A79"/>
    <w:rsid w:val="00E46000"/>
    <w:rsid w:val="00E51DC2"/>
    <w:rsid w:val="00E632E9"/>
    <w:rsid w:val="00E734D9"/>
    <w:rsid w:val="00E8259C"/>
    <w:rsid w:val="00E952D8"/>
    <w:rsid w:val="00E95387"/>
    <w:rsid w:val="00E96A2E"/>
    <w:rsid w:val="00EA04AC"/>
    <w:rsid w:val="00EA7B15"/>
    <w:rsid w:val="00EB467A"/>
    <w:rsid w:val="00EB4C64"/>
    <w:rsid w:val="00EB6C72"/>
    <w:rsid w:val="00EB6ED3"/>
    <w:rsid w:val="00ED2816"/>
    <w:rsid w:val="00EE4D69"/>
    <w:rsid w:val="00EF22E2"/>
    <w:rsid w:val="00F0163B"/>
    <w:rsid w:val="00F12DAD"/>
    <w:rsid w:val="00F205FC"/>
    <w:rsid w:val="00F2074B"/>
    <w:rsid w:val="00F215B0"/>
    <w:rsid w:val="00F32037"/>
    <w:rsid w:val="00F41480"/>
    <w:rsid w:val="00F64FB9"/>
    <w:rsid w:val="00F65C1C"/>
    <w:rsid w:val="00F845CA"/>
    <w:rsid w:val="00F87A78"/>
    <w:rsid w:val="00F9166C"/>
    <w:rsid w:val="00FA0328"/>
    <w:rsid w:val="00FA3C95"/>
    <w:rsid w:val="00FA4874"/>
    <w:rsid w:val="00FA7BA9"/>
    <w:rsid w:val="00FD4428"/>
    <w:rsid w:val="00FF42A3"/>
    <w:rsid w:val="00FF75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084C"/>
  <w15:docId w15:val="{F073061F-20AB-4A7A-B4D2-1AE6366E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58"/>
    <w:rPr>
      <w:rFonts w:ascii="Tahoma" w:hAnsi="Tahoma" w:cs="Tahoma"/>
      <w:sz w:val="16"/>
      <w:szCs w:val="16"/>
    </w:rPr>
  </w:style>
  <w:style w:type="paragraph" w:styleId="PlainText">
    <w:name w:val="Plain Text"/>
    <w:basedOn w:val="Normal"/>
    <w:link w:val="PlainTextChar"/>
    <w:uiPriority w:val="99"/>
    <w:semiHidden/>
    <w:unhideWhenUsed/>
    <w:rsid w:val="00063A4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63A46"/>
    <w:rPr>
      <w:rFonts w:ascii="Consolas" w:hAnsi="Consolas" w:cs="Consolas"/>
      <w:sz w:val="21"/>
      <w:szCs w:val="21"/>
    </w:rPr>
  </w:style>
  <w:style w:type="character" w:styleId="Hyperlink">
    <w:name w:val="Hyperlink"/>
    <w:basedOn w:val="DefaultParagraphFont"/>
    <w:uiPriority w:val="99"/>
    <w:unhideWhenUsed/>
    <w:rsid w:val="00356389"/>
    <w:rPr>
      <w:color w:val="0000FF" w:themeColor="hyperlink"/>
      <w:u w:val="single"/>
    </w:rPr>
  </w:style>
  <w:style w:type="character" w:styleId="FollowedHyperlink">
    <w:name w:val="FollowedHyperlink"/>
    <w:basedOn w:val="DefaultParagraphFont"/>
    <w:uiPriority w:val="99"/>
    <w:semiHidden/>
    <w:unhideWhenUsed/>
    <w:rsid w:val="00356389"/>
    <w:rPr>
      <w:color w:val="800080" w:themeColor="followedHyperlink"/>
      <w:u w:val="single"/>
    </w:rPr>
  </w:style>
  <w:style w:type="character" w:customStyle="1" w:styleId="UnresolvedMention1">
    <w:name w:val="Unresolved Mention1"/>
    <w:basedOn w:val="DefaultParagraphFont"/>
    <w:uiPriority w:val="99"/>
    <w:semiHidden/>
    <w:unhideWhenUsed/>
    <w:rsid w:val="004C7C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433779">
      <w:bodyDiv w:val="1"/>
      <w:marLeft w:val="0"/>
      <w:marRight w:val="0"/>
      <w:marTop w:val="0"/>
      <w:marBottom w:val="0"/>
      <w:divBdr>
        <w:top w:val="none" w:sz="0" w:space="0" w:color="auto"/>
        <w:left w:val="none" w:sz="0" w:space="0" w:color="auto"/>
        <w:bottom w:val="none" w:sz="0" w:space="0" w:color="auto"/>
        <w:right w:val="none" w:sz="0" w:space="0" w:color="auto"/>
      </w:divBdr>
    </w:div>
    <w:div w:id="1376930968">
      <w:bodyDiv w:val="1"/>
      <w:marLeft w:val="0"/>
      <w:marRight w:val="0"/>
      <w:marTop w:val="0"/>
      <w:marBottom w:val="0"/>
      <w:divBdr>
        <w:top w:val="none" w:sz="0" w:space="0" w:color="auto"/>
        <w:left w:val="none" w:sz="0" w:space="0" w:color="auto"/>
        <w:bottom w:val="none" w:sz="0" w:space="0" w:color="auto"/>
        <w:right w:val="none" w:sz="0" w:space="0" w:color="auto"/>
      </w:divBdr>
    </w:div>
    <w:div w:id="1407990568">
      <w:bodyDiv w:val="1"/>
      <w:marLeft w:val="0"/>
      <w:marRight w:val="0"/>
      <w:marTop w:val="0"/>
      <w:marBottom w:val="0"/>
      <w:divBdr>
        <w:top w:val="none" w:sz="0" w:space="0" w:color="auto"/>
        <w:left w:val="none" w:sz="0" w:space="0" w:color="auto"/>
        <w:bottom w:val="none" w:sz="0" w:space="0" w:color="auto"/>
        <w:right w:val="none" w:sz="0" w:space="0" w:color="auto"/>
      </w:divBdr>
    </w:div>
    <w:div w:id="14190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CC6722.B68D8A20"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agram.com/cityofdor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facebook.com/cityofdoral" TargetMode="External"/><Relationship Id="rId11" Type="http://schemas.openxmlformats.org/officeDocument/2006/relationships/image" Target="cid:image003.png@01CC6722.B68D8A20" TargetMode="External"/><Relationship Id="rId5" Type="http://schemas.openxmlformats.org/officeDocument/2006/relationships/hyperlink" Target="http://www.cityofdoral.com"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twitter.com/#!/CityOfDora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750FE-70D6-414F-85E0-473271E8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Gasset</dc:creator>
  <cp:lastModifiedBy>Maggie Santos (PA)</cp:lastModifiedBy>
  <cp:revision>3</cp:revision>
  <cp:lastPrinted>2018-10-05T13:35:00Z</cp:lastPrinted>
  <dcterms:created xsi:type="dcterms:W3CDTF">2018-11-07T14:48:00Z</dcterms:created>
  <dcterms:modified xsi:type="dcterms:W3CDTF">2018-11-08T12:38:00Z</dcterms:modified>
</cp:coreProperties>
</file>